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46F" w:rsidRPr="005D055A" w:rsidRDefault="0080546F" w:rsidP="005D055A">
      <w:pPr>
        <w:jc w:val="center"/>
        <w:rPr>
          <w:b/>
          <w:sz w:val="28"/>
          <w:szCs w:val="28"/>
          <w:u w:val="single"/>
        </w:rPr>
      </w:pPr>
      <w:r w:rsidRPr="005D055A">
        <w:rPr>
          <w:b/>
          <w:sz w:val="28"/>
          <w:szCs w:val="28"/>
          <w:u w:val="single"/>
        </w:rPr>
        <w:t>Tender Update</w:t>
      </w:r>
      <w:r w:rsidR="00090806">
        <w:rPr>
          <w:b/>
          <w:sz w:val="28"/>
          <w:szCs w:val="28"/>
          <w:u w:val="single"/>
        </w:rPr>
        <w:t>: No 1</w:t>
      </w:r>
    </w:p>
    <w:p w:rsidR="0080546F" w:rsidRDefault="0080546F" w:rsidP="0080546F">
      <w:pPr>
        <w:rPr>
          <w:sz w:val="24"/>
          <w:szCs w:val="24"/>
        </w:rPr>
      </w:pPr>
    </w:p>
    <w:p w:rsidR="0080546F" w:rsidRDefault="0080546F" w:rsidP="0080546F">
      <w:pPr>
        <w:rPr>
          <w:sz w:val="24"/>
          <w:szCs w:val="24"/>
        </w:rPr>
      </w:pPr>
    </w:p>
    <w:p w:rsidR="0080546F" w:rsidRPr="0080546F" w:rsidRDefault="0080546F" w:rsidP="0080546F">
      <w:pPr>
        <w:rPr>
          <w:sz w:val="24"/>
          <w:szCs w:val="24"/>
        </w:rPr>
      </w:pPr>
      <w:r w:rsidRPr="0080546F">
        <w:rPr>
          <w:sz w:val="24"/>
          <w:szCs w:val="24"/>
        </w:rPr>
        <w:t xml:space="preserve">Dear Bidder </w:t>
      </w:r>
      <w:bookmarkStart w:id="0" w:name="_GoBack"/>
      <w:bookmarkEnd w:id="0"/>
    </w:p>
    <w:p w:rsidR="0080546F" w:rsidRPr="0080546F" w:rsidRDefault="0080546F" w:rsidP="0080546F">
      <w:pPr>
        <w:rPr>
          <w:sz w:val="24"/>
          <w:szCs w:val="24"/>
        </w:rPr>
      </w:pPr>
    </w:p>
    <w:p w:rsidR="0080546F" w:rsidRPr="0080546F" w:rsidRDefault="005D055A" w:rsidP="0080546F">
      <w:pPr>
        <w:rPr>
          <w:sz w:val="24"/>
          <w:szCs w:val="24"/>
        </w:rPr>
      </w:pPr>
      <w:r>
        <w:rPr>
          <w:sz w:val="24"/>
          <w:szCs w:val="24"/>
        </w:rPr>
        <w:t xml:space="preserve">In consideration of </w:t>
      </w:r>
      <w:r w:rsidR="0080546F" w:rsidRPr="0080546F">
        <w:rPr>
          <w:sz w:val="24"/>
          <w:szCs w:val="24"/>
        </w:rPr>
        <w:t xml:space="preserve">current events, please note the following amendments to the tender </w:t>
      </w:r>
    </w:p>
    <w:p w:rsidR="0080546F" w:rsidRPr="0080546F" w:rsidRDefault="0080546F" w:rsidP="0080546F">
      <w:pPr>
        <w:rPr>
          <w:sz w:val="24"/>
          <w:szCs w:val="24"/>
        </w:rPr>
      </w:pPr>
    </w:p>
    <w:p w:rsidR="0080546F" w:rsidRDefault="0080546F" w:rsidP="0080546F">
      <w:pPr>
        <w:pStyle w:val="ListParagraph"/>
        <w:numPr>
          <w:ilvl w:val="0"/>
          <w:numId w:val="1"/>
        </w:numPr>
        <w:rPr>
          <w:rFonts w:eastAsia="Times New Roman"/>
          <w:sz w:val="24"/>
          <w:szCs w:val="24"/>
        </w:rPr>
      </w:pPr>
      <w:r w:rsidRPr="0080546F">
        <w:rPr>
          <w:rFonts w:eastAsia="Times New Roman"/>
          <w:sz w:val="24"/>
          <w:szCs w:val="24"/>
        </w:rPr>
        <w:t>Responses to clarifications will be sent on the 30</w:t>
      </w:r>
      <w:r w:rsidRPr="0080546F">
        <w:rPr>
          <w:rFonts w:eastAsia="Times New Roman"/>
          <w:sz w:val="24"/>
          <w:szCs w:val="24"/>
          <w:vertAlign w:val="superscript"/>
        </w:rPr>
        <w:t>th</w:t>
      </w:r>
      <w:r w:rsidRPr="0080546F">
        <w:rPr>
          <w:rFonts w:eastAsia="Times New Roman"/>
          <w:sz w:val="24"/>
          <w:szCs w:val="24"/>
        </w:rPr>
        <w:t xml:space="preserve"> March to all bidders who have registered their interest in this tender</w:t>
      </w:r>
      <w:r w:rsidR="005D055A">
        <w:rPr>
          <w:rFonts w:eastAsia="Times New Roman"/>
          <w:sz w:val="24"/>
          <w:szCs w:val="24"/>
        </w:rPr>
        <w:t>.</w:t>
      </w:r>
    </w:p>
    <w:p w:rsidR="005D055A" w:rsidRPr="0080546F" w:rsidRDefault="005D055A" w:rsidP="005D055A">
      <w:pPr>
        <w:pStyle w:val="ListParagraph"/>
        <w:rPr>
          <w:rFonts w:eastAsia="Times New Roman"/>
          <w:sz w:val="24"/>
          <w:szCs w:val="24"/>
        </w:rPr>
      </w:pPr>
    </w:p>
    <w:p w:rsidR="0080546F" w:rsidRDefault="0080546F" w:rsidP="0080546F">
      <w:pPr>
        <w:pStyle w:val="ListParagraph"/>
        <w:numPr>
          <w:ilvl w:val="0"/>
          <w:numId w:val="1"/>
        </w:numPr>
        <w:rPr>
          <w:rFonts w:eastAsia="Times New Roman"/>
          <w:sz w:val="24"/>
          <w:szCs w:val="24"/>
        </w:rPr>
      </w:pPr>
      <w:r w:rsidRPr="0080546F">
        <w:rPr>
          <w:rFonts w:eastAsia="Times New Roman"/>
          <w:sz w:val="24"/>
          <w:szCs w:val="24"/>
        </w:rPr>
        <w:t xml:space="preserve">We will no longer be accepting tenders by post, please send electronically to </w:t>
      </w:r>
      <w:hyperlink r:id="rId7" w:history="1">
        <w:r w:rsidRPr="0080546F">
          <w:rPr>
            <w:rStyle w:val="Hyperlink"/>
            <w:rFonts w:eastAsia="Times New Roman"/>
            <w:sz w:val="24"/>
            <w:szCs w:val="24"/>
          </w:rPr>
          <w:t>A.sylvestre@westminster.ac.uk</w:t>
        </w:r>
      </w:hyperlink>
      <w:r w:rsidRPr="0080546F">
        <w:rPr>
          <w:rFonts w:eastAsia="Times New Roman"/>
          <w:sz w:val="24"/>
          <w:szCs w:val="24"/>
        </w:rPr>
        <w:t>  by noon 15</w:t>
      </w:r>
      <w:r w:rsidRPr="0080546F">
        <w:rPr>
          <w:rFonts w:eastAsia="Times New Roman"/>
          <w:sz w:val="24"/>
          <w:szCs w:val="24"/>
          <w:vertAlign w:val="superscript"/>
        </w:rPr>
        <w:t>th</w:t>
      </w:r>
      <w:r w:rsidRPr="0080546F">
        <w:rPr>
          <w:rFonts w:eastAsia="Times New Roman"/>
          <w:sz w:val="24"/>
          <w:szCs w:val="24"/>
        </w:rPr>
        <w:t xml:space="preserve"> April 2020</w:t>
      </w:r>
      <w:r w:rsidR="005D055A">
        <w:rPr>
          <w:rFonts w:eastAsia="Times New Roman"/>
          <w:sz w:val="24"/>
          <w:szCs w:val="24"/>
        </w:rPr>
        <w:t>,</w:t>
      </w:r>
      <w:r w:rsidRPr="0080546F">
        <w:rPr>
          <w:rFonts w:eastAsia="Times New Roman"/>
          <w:sz w:val="24"/>
          <w:szCs w:val="24"/>
        </w:rPr>
        <w:t xml:space="preserve"> all other rules in relation to submission, will apply</w:t>
      </w:r>
      <w:r w:rsidR="005D055A">
        <w:rPr>
          <w:rFonts w:eastAsia="Times New Roman"/>
          <w:sz w:val="24"/>
          <w:szCs w:val="24"/>
        </w:rPr>
        <w:t>.</w:t>
      </w:r>
    </w:p>
    <w:p w:rsidR="005D055A" w:rsidRPr="005D055A" w:rsidRDefault="005D055A" w:rsidP="005D055A">
      <w:pPr>
        <w:pStyle w:val="ListParagraph"/>
        <w:rPr>
          <w:rFonts w:eastAsia="Times New Roman"/>
          <w:sz w:val="24"/>
          <w:szCs w:val="24"/>
        </w:rPr>
      </w:pPr>
    </w:p>
    <w:p w:rsidR="0080546F" w:rsidRDefault="0080546F" w:rsidP="0080546F">
      <w:pPr>
        <w:pStyle w:val="ListParagraph"/>
        <w:numPr>
          <w:ilvl w:val="0"/>
          <w:numId w:val="1"/>
        </w:numPr>
        <w:rPr>
          <w:rFonts w:eastAsia="Times New Roman"/>
          <w:sz w:val="24"/>
          <w:szCs w:val="24"/>
        </w:rPr>
      </w:pPr>
      <w:r w:rsidRPr="0080546F">
        <w:rPr>
          <w:rFonts w:eastAsia="Times New Roman"/>
          <w:sz w:val="24"/>
          <w:szCs w:val="24"/>
        </w:rPr>
        <w:t xml:space="preserve">The interviews will be conducted </w:t>
      </w:r>
      <w:proofErr w:type="gramStart"/>
      <w:r w:rsidRPr="0080546F">
        <w:rPr>
          <w:rFonts w:eastAsia="Times New Roman"/>
          <w:sz w:val="24"/>
          <w:szCs w:val="24"/>
        </w:rPr>
        <w:t>remotely</w:t>
      </w:r>
      <w:proofErr w:type="gramEnd"/>
      <w:r w:rsidRPr="0080546F">
        <w:rPr>
          <w:rFonts w:eastAsia="Times New Roman"/>
          <w:sz w:val="24"/>
          <w:szCs w:val="24"/>
        </w:rPr>
        <w:t xml:space="preserve"> and it is likely that the university will seek to carry this out via Microsoft teams, we will clarify the position on this nearer the time if you should be shortlisted.</w:t>
      </w:r>
    </w:p>
    <w:p w:rsidR="005D055A" w:rsidRPr="005D055A" w:rsidRDefault="005D055A" w:rsidP="005D055A">
      <w:pPr>
        <w:rPr>
          <w:rFonts w:eastAsia="Times New Roman"/>
          <w:sz w:val="24"/>
          <w:szCs w:val="24"/>
        </w:rPr>
      </w:pPr>
    </w:p>
    <w:p w:rsidR="0080546F" w:rsidRPr="0080546F" w:rsidRDefault="0080546F" w:rsidP="0080546F">
      <w:pPr>
        <w:pStyle w:val="ListParagraph"/>
        <w:numPr>
          <w:ilvl w:val="0"/>
          <w:numId w:val="1"/>
        </w:numPr>
        <w:rPr>
          <w:rFonts w:eastAsia="Times New Roman"/>
          <w:sz w:val="24"/>
          <w:szCs w:val="24"/>
        </w:rPr>
      </w:pPr>
      <w:r w:rsidRPr="0080546F">
        <w:rPr>
          <w:rFonts w:eastAsia="Times New Roman"/>
          <w:sz w:val="24"/>
          <w:szCs w:val="24"/>
        </w:rPr>
        <w:t xml:space="preserve">Please note below the following changes to the timeline; </w:t>
      </w:r>
    </w:p>
    <w:p w:rsidR="0080546F" w:rsidRPr="0080546F" w:rsidRDefault="0080546F" w:rsidP="0080546F">
      <w:pPr>
        <w:pStyle w:val="ListParagraph"/>
        <w:rPr>
          <w:sz w:val="24"/>
          <w:szCs w:val="24"/>
        </w:rPr>
      </w:pPr>
    </w:p>
    <w:tbl>
      <w:tblPr>
        <w:tblW w:w="7230" w:type="dxa"/>
        <w:tblInd w:w="720" w:type="dxa"/>
        <w:tblCellMar>
          <w:left w:w="0" w:type="dxa"/>
          <w:right w:w="0" w:type="dxa"/>
        </w:tblCellMar>
        <w:tblLook w:val="04A0" w:firstRow="1" w:lastRow="0" w:firstColumn="1" w:lastColumn="0" w:noHBand="0" w:noVBand="1"/>
      </w:tblPr>
      <w:tblGrid>
        <w:gridCol w:w="5089"/>
        <w:gridCol w:w="2141"/>
      </w:tblGrid>
      <w:tr w:rsidR="0080546F" w:rsidRPr="0080546F" w:rsidTr="0080546F">
        <w:trPr>
          <w:trHeight w:val="238"/>
        </w:trPr>
        <w:tc>
          <w:tcPr>
            <w:tcW w:w="508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80546F" w:rsidRPr="0080546F" w:rsidRDefault="0080546F">
            <w:pPr>
              <w:spacing w:after="200" w:line="276" w:lineRule="auto"/>
              <w:jc w:val="both"/>
              <w:rPr>
                <w:sz w:val="24"/>
                <w:szCs w:val="24"/>
              </w:rPr>
            </w:pPr>
            <w:r w:rsidRPr="0080546F">
              <w:rPr>
                <w:rFonts w:ascii="Arial" w:hAnsi="Arial" w:cs="Arial"/>
                <w:sz w:val="24"/>
                <w:szCs w:val="24"/>
              </w:rPr>
              <w:t>Response to Clarifications</w:t>
            </w:r>
          </w:p>
        </w:tc>
        <w:tc>
          <w:tcPr>
            <w:tcW w:w="2141" w:type="dxa"/>
            <w:tcBorders>
              <w:top w:val="single" w:sz="8" w:space="0" w:color="000000"/>
              <w:left w:val="nil"/>
              <w:bottom w:val="single" w:sz="8" w:space="0" w:color="000000"/>
              <w:right w:val="single" w:sz="8" w:space="0" w:color="000000"/>
            </w:tcBorders>
            <w:hideMark/>
          </w:tcPr>
          <w:p w:rsidR="0080546F" w:rsidRPr="0080546F" w:rsidRDefault="0080546F">
            <w:pPr>
              <w:snapToGrid w:val="0"/>
              <w:spacing w:line="276" w:lineRule="auto"/>
              <w:jc w:val="both"/>
              <w:rPr>
                <w:rFonts w:ascii="Arial" w:hAnsi="Arial" w:cs="Arial"/>
                <w:color w:val="000000"/>
                <w:sz w:val="24"/>
                <w:szCs w:val="24"/>
              </w:rPr>
            </w:pPr>
            <w:r w:rsidRPr="0080546F">
              <w:rPr>
                <w:rFonts w:ascii="Arial" w:hAnsi="Arial" w:cs="Arial"/>
                <w:color w:val="000000"/>
                <w:sz w:val="24"/>
                <w:szCs w:val="24"/>
              </w:rPr>
              <w:t>30 March 20</w:t>
            </w:r>
          </w:p>
        </w:tc>
      </w:tr>
      <w:tr w:rsidR="0080546F" w:rsidRPr="0080546F" w:rsidTr="0080546F">
        <w:trPr>
          <w:trHeight w:val="238"/>
        </w:trPr>
        <w:tc>
          <w:tcPr>
            <w:tcW w:w="5089"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80546F" w:rsidRPr="0080546F" w:rsidRDefault="0080546F">
            <w:pPr>
              <w:spacing w:after="200" w:line="276" w:lineRule="auto"/>
              <w:jc w:val="both"/>
              <w:rPr>
                <w:sz w:val="24"/>
                <w:szCs w:val="24"/>
              </w:rPr>
            </w:pPr>
            <w:r w:rsidRPr="0080546F">
              <w:rPr>
                <w:rFonts w:ascii="Arial" w:hAnsi="Arial" w:cs="Arial"/>
                <w:sz w:val="24"/>
                <w:szCs w:val="24"/>
              </w:rPr>
              <w:t xml:space="preserve">Deadline for Tender </w:t>
            </w:r>
          </w:p>
        </w:tc>
        <w:tc>
          <w:tcPr>
            <w:tcW w:w="2141" w:type="dxa"/>
            <w:tcBorders>
              <w:top w:val="nil"/>
              <w:left w:val="nil"/>
              <w:bottom w:val="single" w:sz="8" w:space="0" w:color="000000"/>
              <w:right w:val="single" w:sz="8" w:space="0" w:color="000000"/>
            </w:tcBorders>
            <w:hideMark/>
          </w:tcPr>
          <w:p w:rsidR="0080546F" w:rsidRPr="0080546F" w:rsidRDefault="0080546F">
            <w:pPr>
              <w:snapToGrid w:val="0"/>
              <w:spacing w:line="276" w:lineRule="auto"/>
              <w:jc w:val="both"/>
              <w:rPr>
                <w:rFonts w:ascii="Arial" w:hAnsi="Arial" w:cs="Arial"/>
                <w:b/>
                <w:bCs/>
                <w:color w:val="000000"/>
                <w:sz w:val="24"/>
                <w:szCs w:val="24"/>
              </w:rPr>
            </w:pPr>
            <w:r w:rsidRPr="0080546F">
              <w:rPr>
                <w:rFonts w:ascii="Arial" w:hAnsi="Arial" w:cs="Arial"/>
                <w:b/>
                <w:bCs/>
                <w:color w:val="000000"/>
                <w:sz w:val="24"/>
                <w:szCs w:val="24"/>
              </w:rPr>
              <w:t>15</w:t>
            </w:r>
            <w:r w:rsidRPr="0080546F">
              <w:rPr>
                <w:rFonts w:ascii="Arial" w:hAnsi="Arial" w:cs="Arial"/>
                <w:b/>
                <w:bCs/>
                <w:color w:val="000000"/>
                <w:sz w:val="24"/>
                <w:szCs w:val="24"/>
                <w:vertAlign w:val="superscript"/>
              </w:rPr>
              <w:t>th</w:t>
            </w:r>
            <w:r w:rsidRPr="0080546F">
              <w:rPr>
                <w:rFonts w:ascii="Arial" w:hAnsi="Arial" w:cs="Arial"/>
                <w:b/>
                <w:bCs/>
                <w:color w:val="000000"/>
                <w:sz w:val="24"/>
                <w:szCs w:val="24"/>
              </w:rPr>
              <w:t xml:space="preserve"> April 20</w:t>
            </w:r>
          </w:p>
        </w:tc>
      </w:tr>
      <w:tr w:rsidR="0080546F" w:rsidRPr="0080546F" w:rsidTr="0080546F">
        <w:trPr>
          <w:trHeight w:val="238"/>
        </w:trPr>
        <w:tc>
          <w:tcPr>
            <w:tcW w:w="5089"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80546F" w:rsidRPr="0080546F" w:rsidRDefault="0080546F">
            <w:pPr>
              <w:spacing w:after="200" w:line="276" w:lineRule="auto"/>
              <w:jc w:val="both"/>
              <w:rPr>
                <w:sz w:val="24"/>
                <w:szCs w:val="24"/>
              </w:rPr>
            </w:pPr>
            <w:r w:rsidRPr="0080546F">
              <w:rPr>
                <w:rFonts w:ascii="Arial" w:hAnsi="Arial" w:cs="Arial"/>
                <w:sz w:val="24"/>
                <w:szCs w:val="24"/>
              </w:rPr>
              <w:t xml:space="preserve">Tender Evaluation </w:t>
            </w:r>
          </w:p>
        </w:tc>
        <w:tc>
          <w:tcPr>
            <w:tcW w:w="2141" w:type="dxa"/>
            <w:tcBorders>
              <w:top w:val="nil"/>
              <w:left w:val="nil"/>
              <w:bottom w:val="single" w:sz="8" w:space="0" w:color="000000"/>
              <w:right w:val="single" w:sz="8" w:space="0" w:color="000000"/>
            </w:tcBorders>
            <w:hideMark/>
          </w:tcPr>
          <w:p w:rsidR="0080546F" w:rsidRPr="0080546F" w:rsidRDefault="0080546F">
            <w:pPr>
              <w:snapToGrid w:val="0"/>
              <w:spacing w:line="276" w:lineRule="auto"/>
              <w:jc w:val="both"/>
              <w:rPr>
                <w:rFonts w:ascii="Arial" w:hAnsi="Arial" w:cs="Arial"/>
                <w:sz w:val="24"/>
                <w:szCs w:val="24"/>
              </w:rPr>
            </w:pPr>
            <w:r w:rsidRPr="0080546F">
              <w:rPr>
                <w:rFonts w:ascii="Arial" w:hAnsi="Arial" w:cs="Arial"/>
                <w:sz w:val="24"/>
                <w:szCs w:val="24"/>
              </w:rPr>
              <w:t>15 – 27 April 20</w:t>
            </w:r>
          </w:p>
        </w:tc>
      </w:tr>
      <w:tr w:rsidR="0080546F" w:rsidRPr="0080546F" w:rsidTr="0080546F">
        <w:trPr>
          <w:trHeight w:val="640"/>
        </w:trPr>
        <w:tc>
          <w:tcPr>
            <w:tcW w:w="5089"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80546F" w:rsidRPr="0080546F" w:rsidRDefault="0080546F">
            <w:pPr>
              <w:spacing w:after="200" w:line="276" w:lineRule="auto"/>
              <w:jc w:val="both"/>
              <w:rPr>
                <w:sz w:val="24"/>
                <w:szCs w:val="24"/>
              </w:rPr>
            </w:pPr>
            <w:r w:rsidRPr="0080546F">
              <w:rPr>
                <w:rFonts w:ascii="Arial" w:hAnsi="Arial" w:cs="Arial"/>
                <w:sz w:val="24"/>
                <w:szCs w:val="24"/>
              </w:rPr>
              <w:t xml:space="preserve">Supplier Demonstration/Interviews </w:t>
            </w:r>
          </w:p>
        </w:tc>
        <w:tc>
          <w:tcPr>
            <w:tcW w:w="2141" w:type="dxa"/>
            <w:tcBorders>
              <w:top w:val="nil"/>
              <w:left w:val="nil"/>
              <w:bottom w:val="single" w:sz="8" w:space="0" w:color="000000"/>
              <w:right w:val="single" w:sz="8" w:space="0" w:color="000000"/>
            </w:tcBorders>
            <w:hideMark/>
          </w:tcPr>
          <w:p w:rsidR="0080546F" w:rsidRPr="0080546F" w:rsidRDefault="0080546F">
            <w:pPr>
              <w:snapToGrid w:val="0"/>
              <w:spacing w:line="276" w:lineRule="auto"/>
              <w:jc w:val="both"/>
              <w:rPr>
                <w:rFonts w:ascii="Arial" w:hAnsi="Arial" w:cs="Arial"/>
                <w:color w:val="000000"/>
                <w:sz w:val="24"/>
                <w:szCs w:val="24"/>
              </w:rPr>
            </w:pPr>
            <w:r w:rsidRPr="0080546F">
              <w:rPr>
                <w:rFonts w:ascii="Arial" w:hAnsi="Arial" w:cs="Arial"/>
                <w:color w:val="000000"/>
                <w:sz w:val="24"/>
                <w:szCs w:val="24"/>
              </w:rPr>
              <w:t>7 -12 May 20</w:t>
            </w:r>
          </w:p>
        </w:tc>
      </w:tr>
      <w:tr w:rsidR="0080546F" w:rsidRPr="0080546F" w:rsidTr="0080546F">
        <w:trPr>
          <w:trHeight w:val="238"/>
        </w:trPr>
        <w:tc>
          <w:tcPr>
            <w:tcW w:w="5089"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80546F" w:rsidRPr="0080546F" w:rsidRDefault="0080546F">
            <w:pPr>
              <w:spacing w:after="200" w:line="276" w:lineRule="auto"/>
              <w:jc w:val="both"/>
              <w:rPr>
                <w:sz w:val="24"/>
                <w:szCs w:val="24"/>
              </w:rPr>
            </w:pPr>
            <w:r w:rsidRPr="0080546F">
              <w:rPr>
                <w:rFonts w:ascii="Arial" w:hAnsi="Arial" w:cs="Arial"/>
                <w:sz w:val="24"/>
                <w:szCs w:val="24"/>
              </w:rPr>
              <w:t>Notify Unsuccessful Companies</w:t>
            </w:r>
          </w:p>
        </w:tc>
        <w:tc>
          <w:tcPr>
            <w:tcW w:w="2141" w:type="dxa"/>
            <w:tcBorders>
              <w:top w:val="nil"/>
              <w:left w:val="nil"/>
              <w:bottom w:val="single" w:sz="8" w:space="0" w:color="000000"/>
              <w:right w:val="single" w:sz="8" w:space="0" w:color="000000"/>
            </w:tcBorders>
            <w:hideMark/>
          </w:tcPr>
          <w:p w:rsidR="0080546F" w:rsidRPr="0080546F" w:rsidRDefault="0080546F">
            <w:pPr>
              <w:snapToGrid w:val="0"/>
              <w:spacing w:line="276" w:lineRule="auto"/>
              <w:jc w:val="both"/>
              <w:rPr>
                <w:rFonts w:ascii="Arial" w:hAnsi="Arial" w:cs="Arial"/>
                <w:sz w:val="24"/>
                <w:szCs w:val="24"/>
              </w:rPr>
            </w:pPr>
            <w:r w:rsidRPr="0080546F">
              <w:rPr>
                <w:rFonts w:ascii="Arial" w:hAnsi="Arial" w:cs="Arial"/>
                <w:sz w:val="24"/>
                <w:szCs w:val="24"/>
              </w:rPr>
              <w:t>13 – 18 May 20</w:t>
            </w:r>
          </w:p>
        </w:tc>
      </w:tr>
      <w:tr w:rsidR="0080546F" w:rsidRPr="0080546F" w:rsidTr="0080546F">
        <w:trPr>
          <w:trHeight w:val="238"/>
        </w:trPr>
        <w:tc>
          <w:tcPr>
            <w:tcW w:w="5089"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80546F" w:rsidRPr="0080546F" w:rsidRDefault="0080546F">
            <w:pPr>
              <w:spacing w:after="200" w:line="276" w:lineRule="auto"/>
              <w:jc w:val="both"/>
              <w:rPr>
                <w:sz w:val="24"/>
                <w:szCs w:val="24"/>
              </w:rPr>
            </w:pPr>
            <w:r w:rsidRPr="0080546F">
              <w:rPr>
                <w:rFonts w:ascii="Arial" w:hAnsi="Arial" w:cs="Arial"/>
                <w:sz w:val="24"/>
                <w:szCs w:val="24"/>
              </w:rPr>
              <w:t xml:space="preserve">Issue Provisional Award decision  </w:t>
            </w:r>
          </w:p>
        </w:tc>
        <w:tc>
          <w:tcPr>
            <w:tcW w:w="2141" w:type="dxa"/>
            <w:tcBorders>
              <w:top w:val="nil"/>
              <w:left w:val="nil"/>
              <w:bottom w:val="single" w:sz="8" w:space="0" w:color="000000"/>
              <w:right w:val="single" w:sz="8" w:space="0" w:color="000000"/>
            </w:tcBorders>
            <w:hideMark/>
          </w:tcPr>
          <w:p w:rsidR="0080546F" w:rsidRPr="0080546F" w:rsidRDefault="0080546F">
            <w:pPr>
              <w:snapToGrid w:val="0"/>
              <w:spacing w:line="276" w:lineRule="auto"/>
              <w:jc w:val="both"/>
              <w:rPr>
                <w:rFonts w:ascii="Arial" w:hAnsi="Arial" w:cs="Arial"/>
                <w:color w:val="000000"/>
                <w:sz w:val="24"/>
                <w:szCs w:val="24"/>
              </w:rPr>
            </w:pPr>
            <w:r w:rsidRPr="0080546F">
              <w:rPr>
                <w:rFonts w:ascii="Arial" w:hAnsi="Arial" w:cs="Arial"/>
                <w:color w:val="000000"/>
                <w:sz w:val="24"/>
                <w:szCs w:val="24"/>
              </w:rPr>
              <w:t>13 – 18 May 20</w:t>
            </w:r>
          </w:p>
        </w:tc>
      </w:tr>
      <w:tr w:rsidR="0080546F" w:rsidRPr="0080546F" w:rsidTr="0080546F">
        <w:trPr>
          <w:trHeight w:val="238"/>
        </w:trPr>
        <w:tc>
          <w:tcPr>
            <w:tcW w:w="5089"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80546F" w:rsidRPr="0080546F" w:rsidRDefault="0080546F">
            <w:pPr>
              <w:spacing w:after="200" w:line="276" w:lineRule="auto"/>
              <w:jc w:val="both"/>
              <w:rPr>
                <w:sz w:val="24"/>
                <w:szCs w:val="24"/>
              </w:rPr>
            </w:pPr>
            <w:r w:rsidRPr="0080546F">
              <w:rPr>
                <w:rFonts w:ascii="Arial" w:hAnsi="Arial" w:cs="Arial"/>
                <w:sz w:val="24"/>
                <w:szCs w:val="24"/>
              </w:rPr>
              <w:t xml:space="preserve">Standstill Period </w:t>
            </w:r>
          </w:p>
        </w:tc>
        <w:tc>
          <w:tcPr>
            <w:tcW w:w="2141" w:type="dxa"/>
            <w:tcBorders>
              <w:top w:val="nil"/>
              <w:left w:val="nil"/>
              <w:bottom w:val="single" w:sz="8" w:space="0" w:color="000000"/>
              <w:right w:val="single" w:sz="8" w:space="0" w:color="000000"/>
            </w:tcBorders>
            <w:hideMark/>
          </w:tcPr>
          <w:p w:rsidR="0080546F" w:rsidRPr="0080546F" w:rsidRDefault="0080546F">
            <w:pPr>
              <w:snapToGrid w:val="0"/>
              <w:spacing w:line="276" w:lineRule="auto"/>
              <w:jc w:val="both"/>
              <w:rPr>
                <w:rFonts w:ascii="Arial" w:hAnsi="Arial" w:cs="Arial"/>
                <w:color w:val="000000"/>
                <w:sz w:val="24"/>
                <w:szCs w:val="24"/>
              </w:rPr>
            </w:pPr>
            <w:r w:rsidRPr="0080546F">
              <w:rPr>
                <w:rFonts w:ascii="Arial" w:hAnsi="Arial" w:cs="Arial"/>
                <w:color w:val="000000"/>
                <w:sz w:val="24"/>
                <w:szCs w:val="24"/>
              </w:rPr>
              <w:t>13 – 26 May 20</w:t>
            </w:r>
          </w:p>
        </w:tc>
      </w:tr>
      <w:tr w:rsidR="0080546F" w:rsidRPr="0080546F" w:rsidTr="0080546F">
        <w:trPr>
          <w:trHeight w:val="238"/>
        </w:trPr>
        <w:tc>
          <w:tcPr>
            <w:tcW w:w="5089"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80546F" w:rsidRPr="0080546F" w:rsidRDefault="0080546F">
            <w:pPr>
              <w:spacing w:after="200" w:line="276" w:lineRule="auto"/>
              <w:jc w:val="both"/>
              <w:rPr>
                <w:sz w:val="24"/>
                <w:szCs w:val="24"/>
              </w:rPr>
            </w:pPr>
            <w:r w:rsidRPr="0080546F">
              <w:rPr>
                <w:rFonts w:ascii="Arial" w:hAnsi="Arial" w:cs="Arial"/>
                <w:sz w:val="24"/>
                <w:szCs w:val="24"/>
              </w:rPr>
              <w:t xml:space="preserve">Contract Implementation and Handover </w:t>
            </w:r>
          </w:p>
        </w:tc>
        <w:tc>
          <w:tcPr>
            <w:tcW w:w="2141" w:type="dxa"/>
            <w:tcBorders>
              <w:top w:val="nil"/>
              <w:left w:val="nil"/>
              <w:bottom w:val="single" w:sz="8" w:space="0" w:color="000000"/>
              <w:right w:val="single" w:sz="8" w:space="0" w:color="000000"/>
            </w:tcBorders>
            <w:hideMark/>
          </w:tcPr>
          <w:p w:rsidR="0080546F" w:rsidRPr="0080546F" w:rsidRDefault="0080546F">
            <w:pPr>
              <w:snapToGrid w:val="0"/>
              <w:spacing w:line="276" w:lineRule="auto"/>
              <w:jc w:val="both"/>
              <w:rPr>
                <w:rFonts w:ascii="Arial" w:hAnsi="Arial" w:cs="Arial"/>
                <w:color w:val="000000"/>
                <w:sz w:val="24"/>
                <w:szCs w:val="24"/>
              </w:rPr>
            </w:pPr>
            <w:r w:rsidRPr="0080546F">
              <w:rPr>
                <w:rFonts w:ascii="Arial" w:hAnsi="Arial" w:cs="Arial"/>
                <w:color w:val="000000"/>
                <w:sz w:val="24"/>
                <w:szCs w:val="24"/>
              </w:rPr>
              <w:t xml:space="preserve">26 May – 30 June </w:t>
            </w:r>
          </w:p>
        </w:tc>
      </w:tr>
      <w:tr w:rsidR="0080546F" w:rsidRPr="0080546F" w:rsidTr="0080546F">
        <w:trPr>
          <w:trHeight w:val="238"/>
        </w:trPr>
        <w:tc>
          <w:tcPr>
            <w:tcW w:w="5089"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80546F" w:rsidRPr="0080546F" w:rsidRDefault="0080546F">
            <w:pPr>
              <w:spacing w:after="200" w:line="276" w:lineRule="auto"/>
              <w:jc w:val="both"/>
              <w:rPr>
                <w:sz w:val="24"/>
                <w:szCs w:val="24"/>
              </w:rPr>
            </w:pPr>
            <w:r w:rsidRPr="0080546F">
              <w:rPr>
                <w:rFonts w:ascii="Arial" w:hAnsi="Arial" w:cs="Arial"/>
                <w:sz w:val="24"/>
                <w:szCs w:val="24"/>
              </w:rPr>
              <w:t>Contract Award (Contract Documents)</w:t>
            </w:r>
          </w:p>
        </w:tc>
        <w:tc>
          <w:tcPr>
            <w:tcW w:w="2141" w:type="dxa"/>
            <w:tcBorders>
              <w:top w:val="nil"/>
              <w:left w:val="nil"/>
              <w:bottom w:val="single" w:sz="8" w:space="0" w:color="000000"/>
              <w:right w:val="single" w:sz="8" w:space="0" w:color="000000"/>
            </w:tcBorders>
            <w:hideMark/>
          </w:tcPr>
          <w:p w:rsidR="0080546F" w:rsidRPr="0080546F" w:rsidRDefault="0080546F">
            <w:pPr>
              <w:snapToGrid w:val="0"/>
              <w:spacing w:line="276" w:lineRule="auto"/>
              <w:jc w:val="both"/>
              <w:rPr>
                <w:rFonts w:ascii="Arial" w:hAnsi="Arial" w:cs="Arial"/>
                <w:sz w:val="24"/>
                <w:szCs w:val="24"/>
              </w:rPr>
            </w:pPr>
            <w:r w:rsidRPr="0080546F">
              <w:rPr>
                <w:rFonts w:ascii="Arial" w:hAnsi="Arial" w:cs="Arial"/>
                <w:sz w:val="24"/>
                <w:szCs w:val="24"/>
              </w:rPr>
              <w:t xml:space="preserve">26 May – 12 June </w:t>
            </w:r>
          </w:p>
        </w:tc>
      </w:tr>
      <w:tr w:rsidR="0080546F" w:rsidRPr="0080546F" w:rsidTr="0080546F">
        <w:trPr>
          <w:trHeight w:val="238"/>
        </w:trPr>
        <w:tc>
          <w:tcPr>
            <w:tcW w:w="5089"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80546F" w:rsidRPr="0080546F" w:rsidRDefault="0080546F">
            <w:pPr>
              <w:spacing w:after="200" w:line="276" w:lineRule="auto"/>
              <w:jc w:val="both"/>
              <w:rPr>
                <w:sz w:val="24"/>
                <w:szCs w:val="24"/>
              </w:rPr>
            </w:pPr>
            <w:r w:rsidRPr="0080546F">
              <w:rPr>
                <w:rFonts w:ascii="Arial" w:hAnsi="Arial" w:cs="Arial"/>
                <w:sz w:val="24"/>
                <w:szCs w:val="24"/>
              </w:rPr>
              <w:t xml:space="preserve">Contract start </w:t>
            </w:r>
          </w:p>
        </w:tc>
        <w:tc>
          <w:tcPr>
            <w:tcW w:w="2141" w:type="dxa"/>
            <w:tcBorders>
              <w:top w:val="nil"/>
              <w:left w:val="nil"/>
              <w:bottom w:val="single" w:sz="8" w:space="0" w:color="000000"/>
              <w:right w:val="single" w:sz="8" w:space="0" w:color="000000"/>
            </w:tcBorders>
            <w:hideMark/>
          </w:tcPr>
          <w:p w:rsidR="0080546F" w:rsidRPr="0080546F" w:rsidRDefault="0080546F">
            <w:pPr>
              <w:snapToGrid w:val="0"/>
              <w:spacing w:line="276" w:lineRule="auto"/>
              <w:jc w:val="both"/>
              <w:rPr>
                <w:rFonts w:ascii="Arial" w:hAnsi="Arial" w:cs="Arial"/>
                <w:color w:val="000000"/>
                <w:sz w:val="24"/>
                <w:szCs w:val="24"/>
              </w:rPr>
            </w:pPr>
            <w:r w:rsidRPr="0080546F">
              <w:rPr>
                <w:rFonts w:ascii="Arial" w:hAnsi="Arial" w:cs="Arial"/>
                <w:color w:val="000000"/>
                <w:sz w:val="24"/>
                <w:szCs w:val="24"/>
              </w:rPr>
              <w:t>1July 20</w:t>
            </w:r>
          </w:p>
        </w:tc>
      </w:tr>
    </w:tbl>
    <w:p w:rsidR="0080546F" w:rsidRPr="0080546F" w:rsidRDefault="0080546F" w:rsidP="0080546F">
      <w:pPr>
        <w:pStyle w:val="ListParagraph"/>
        <w:rPr>
          <w:sz w:val="24"/>
          <w:szCs w:val="24"/>
        </w:rPr>
      </w:pPr>
    </w:p>
    <w:p w:rsidR="00A67416" w:rsidRPr="0080546F" w:rsidRDefault="00A67416" w:rsidP="0080546F">
      <w:pPr>
        <w:rPr>
          <w:sz w:val="24"/>
          <w:szCs w:val="24"/>
        </w:rPr>
      </w:pPr>
    </w:p>
    <w:sectPr w:rsidR="00A67416" w:rsidRPr="008054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16" w:rsidRDefault="00A67416" w:rsidP="00A67416">
      <w:r>
        <w:separator/>
      </w:r>
    </w:p>
  </w:endnote>
  <w:endnote w:type="continuationSeparator" w:id="0">
    <w:p w:rsidR="00A67416" w:rsidRDefault="00A67416" w:rsidP="00A6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16" w:rsidRDefault="00A67416" w:rsidP="00A67416">
      <w:r>
        <w:separator/>
      </w:r>
    </w:p>
  </w:footnote>
  <w:footnote w:type="continuationSeparator" w:id="0">
    <w:p w:rsidR="00A67416" w:rsidRDefault="00A67416" w:rsidP="00A6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C6F36"/>
    <w:multiLevelType w:val="hybridMultilevel"/>
    <w:tmpl w:val="99026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16"/>
    <w:rsid w:val="00090806"/>
    <w:rsid w:val="005D055A"/>
    <w:rsid w:val="0080546F"/>
    <w:rsid w:val="00A6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0C8C"/>
  <w15:chartTrackingRefBased/>
  <w15:docId w15:val="{4ADCA29A-4CA9-4911-A301-094B1411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4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416"/>
    <w:pPr>
      <w:tabs>
        <w:tab w:val="center" w:pos="4513"/>
        <w:tab w:val="right" w:pos="9026"/>
      </w:tabs>
    </w:pPr>
  </w:style>
  <w:style w:type="character" w:customStyle="1" w:styleId="HeaderChar">
    <w:name w:val="Header Char"/>
    <w:basedOn w:val="DefaultParagraphFont"/>
    <w:link w:val="Header"/>
    <w:uiPriority w:val="99"/>
    <w:rsid w:val="00A67416"/>
  </w:style>
  <w:style w:type="paragraph" w:styleId="Footer">
    <w:name w:val="footer"/>
    <w:basedOn w:val="Normal"/>
    <w:link w:val="FooterChar"/>
    <w:uiPriority w:val="99"/>
    <w:unhideWhenUsed/>
    <w:rsid w:val="00A67416"/>
    <w:pPr>
      <w:tabs>
        <w:tab w:val="center" w:pos="4513"/>
        <w:tab w:val="right" w:pos="9026"/>
      </w:tabs>
    </w:pPr>
  </w:style>
  <w:style w:type="character" w:customStyle="1" w:styleId="FooterChar">
    <w:name w:val="Footer Char"/>
    <w:basedOn w:val="DefaultParagraphFont"/>
    <w:link w:val="Footer"/>
    <w:uiPriority w:val="99"/>
    <w:rsid w:val="00A67416"/>
  </w:style>
  <w:style w:type="character" w:styleId="Hyperlink">
    <w:name w:val="Hyperlink"/>
    <w:basedOn w:val="DefaultParagraphFont"/>
    <w:uiPriority w:val="99"/>
    <w:semiHidden/>
    <w:unhideWhenUsed/>
    <w:rsid w:val="0080546F"/>
    <w:rPr>
      <w:color w:val="0563C1"/>
      <w:u w:val="single"/>
    </w:rPr>
  </w:style>
  <w:style w:type="paragraph" w:styleId="ListParagraph">
    <w:name w:val="List Paragraph"/>
    <w:basedOn w:val="Normal"/>
    <w:uiPriority w:val="34"/>
    <w:qFormat/>
    <w:rsid w:val="008054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ylvestre@westmin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Sylvestre</dc:creator>
  <cp:keywords/>
  <dc:description/>
  <cp:lastModifiedBy>Alison Sylvestre</cp:lastModifiedBy>
  <cp:revision>1</cp:revision>
  <dcterms:created xsi:type="dcterms:W3CDTF">2020-03-20T14:10:00Z</dcterms:created>
  <dcterms:modified xsi:type="dcterms:W3CDTF">2020-03-23T16:01:00Z</dcterms:modified>
</cp:coreProperties>
</file>