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03EEF" w:rsidR="00F968BB" w:rsidRDefault="003F1AC3" w14:paraId="75010177" w14:textId="2EB714CF">
      <w:pPr>
        <w:pStyle w:val="Heading1"/>
        <w:rPr>
          <w:rFonts w:ascii="Arial" w:hAnsi="Arial" w:cs="Arial"/>
          <w:sz w:val="22"/>
          <w:szCs w:val="22"/>
        </w:rPr>
      </w:pPr>
      <w:r w:rsidRPr="59DCA308">
        <w:rPr>
          <w:rFonts w:ascii="Arial" w:hAnsi="Arial" w:cs="Arial"/>
          <w:sz w:val="22"/>
          <w:szCs w:val="22"/>
        </w:rPr>
        <w:t>University of Westminster</w:t>
      </w:r>
      <w:r>
        <w:br/>
      </w:r>
      <w:r w:rsidRPr="59DCA308">
        <w:rPr>
          <w:rFonts w:ascii="Arial" w:hAnsi="Arial" w:cs="Arial"/>
          <w:sz w:val="22"/>
          <w:szCs w:val="22"/>
        </w:rPr>
        <w:t>Pathways to Excellence in Health and Life Sciences Programme</w:t>
      </w:r>
      <w:r w:rsidRPr="59DCA308" w:rsidR="0ECEC630">
        <w:rPr>
          <w:rFonts w:ascii="Arial" w:hAnsi="Arial" w:cs="Arial"/>
          <w:sz w:val="22"/>
          <w:szCs w:val="22"/>
        </w:rPr>
        <w:t xml:space="preserve"> International </w:t>
      </w:r>
      <w:r>
        <w:br/>
      </w:r>
      <w:r w:rsidRPr="59DCA308">
        <w:rPr>
          <w:rFonts w:ascii="Arial" w:hAnsi="Arial" w:cs="Arial"/>
          <w:sz w:val="22"/>
          <w:szCs w:val="22"/>
        </w:rPr>
        <w:t>Terms and Conditions</w:t>
      </w:r>
    </w:p>
    <w:p w:rsidRPr="00B03EEF" w:rsidR="00B03EEF" w:rsidP="00B03EEF" w:rsidRDefault="00B03EEF" w14:paraId="734FCD46" w14:textId="77777777">
      <w:pPr>
        <w:rPr>
          <w:rFonts w:ascii="Arial" w:hAnsi="Arial" w:cs="Arial"/>
        </w:rPr>
      </w:pPr>
    </w:p>
    <w:p w:rsidRPr="00B03EEF" w:rsidR="00F968BB" w:rsidRDefault="52001A43" w14:paraId="42A2228C" w14:textId="6F26B6DA">
      <w:pPr>
        <w:rPr>
          <w:rFonts w:ascii="Arial" w:hAnsi="Arial" w:cs="Arial"/>
        </w:rPr>
      </w:pPr>
      <w:r w:rsidRPr="7E06D704" w:rsidR="52001A43">
        <w:rPr>
          <w:rFonts w:ascii="Arial" w:hAnsi="Arial" w:cs="Arial"/>
          <w:b w:val="1"/>
          <w:bCs w:val="1"/>
        </w:rPr>
        <w:t>1. Eligibility</w:t>
      </w:r>
      <w:r>
        <w:br/>
      </w:r>
      <w:r w:rsidRPr="7E06D704" w:rsidR="52001A43">
        <w:rPr>
          <w:rFonts w:ascii="Arial" w:hAnsi="Arial" w:cs="Arial"/>
        </w:rPr>
        <w:t xml:space="preserve">To be eligible </w:t>
      </w:r>
      <w:r w:rsidRPr="7E06D704" w:rsidR="41DB7234">
        <w:rPr>
          <w:rFonts w:ascii="Arial" w:hAnsi="Arial" w:cs="Arial"/>
        </w:rPr>
        <w:t xml:space="preserve">to apply for </w:t>
      </w:r>
      <w:r w:rsidRPr="7E06D704" w:rsidR="52001A43">
        <w:rPr>
          <w:rFonts w:ascii="Arial" w:hAnsi="Arial" w:cs="Arial"/>
        </w:rPr>
        <w:t xml:space="preserve">the Pathways to Excellence in Health and Life Sciences </w:t>
      </w:r>
      <w:r w:rsidRPr="7E06D704" w:rsidR="52001A43">
        <w:rPr>
          <w:rFonts w:ascii="Arial" w:hAnsi="Arial" w:cs="Arial"/>
        </w:rPr>
        <w:t>Programme</w:t>
      </w:r>
      <w:r w:rsidRPr="7E06D704" w:rsidR="52001A43">
        <w:rPr>
          <w:rFonts w:ascii="Arial" w:hAnsi="Arial" w:cs="Arial"/>
        </w:rPr>
        <w:t>, applicants must:</w:t>
      </w:r>
      <w:r>
        <w:br/>
      </w:r>
      <w:r w:rsidRPr="7E06D704" w:rsidR="52001A43">
        <w:rPr>
          <w:rFonts w:ascii="Arial" w:hAnsi="Arial" w:cs="Arial"/>
        </w:rPr>
        <w:t>- Be classified as an overseas (international) fee-paying student</w:t>
      </w:r>
      <w:r w:rsidRPr="7E06D704" w:rsidR="6987A47F">
        <w:rPr>
          <w:rFonts w:ascii="Arial" w:hAnsi="Arial" w:cs="Arial"/>
        </w:rPr>
        <w:t xml:space="preserve"> for the purposes of fees</w:t>
      </w:r>
      <w:r w:rsidRPr="7E06D704" w:rsidR="52001A43">
        <w:rPr>
          <w:rFonts w:ascii="Arial" w:hAnsi="Arial" w:cs="Arial"/>
        </w:rPr>
        <w:t>.</w:t>
      </w:r>
      <w:r>
        <w:br/>
      </w:r>
      <w:r w:rsidRPr="7E06D704" w:rsidR="52001A43">
        <w:rPr>
          <w:rFonts w:ascii="Arial" w:hAnsi="Arial" w:cs="Arial"/>
        </w:rPr>
        <w:t xml:space="preserve">- Be self-funded (not sponsored by a government, </w:t>
      </w:r>
      <w:r w:rsidRPr="7E06D704" w:rsidR="52001A43">
        <w:rPr>
          <w:rFonts w:ascii="Arial" w:hAnsi="Arial" w:cs="Arial"/>
        </w:rPr>
        <w:t>organisation</w:t>
      </w:r>
      <w:r w:rsidRPr="7E06D704" w:rsidR="52001A43">
        <w:rPr>
          <w:rFonts w:ascii="Arial" w:hAnsi="Arial" w:cs="Arial"/>
        </w:rPr>
        <w:t>, or in receipt of another scholarship).</w:t>
      </w:r>
      <w:r>
        <w:br/>
      </w:r>
      <w:r w:rsidRPr="7E06D704" w:rsidR="52001A43">
        <w:rPr>
          <w:rFonts w:ascii="Arial" w:hAnsi="Arial" w:cs="Arial"/>
        </w:rPr>
        <w:t>- Hold a conditional or unconditional offer for one of the eligible full-time undergraduate courses.</w:t>
      </w:r>
      <w:r>
        <w:br/>
      </w:r>
      <w:r w:rsidRPr="7E06D704" w:rsidR="52001A43">
        <w:rPr>
          <w:rFonts w:ascii="Arial" w:hAnsi="Arial" w:cs="Arial"/>
        </w:rPr>
        <w:t xml:space="preserve">- Hold a passport </w:t>
      </w:r>
      <w:r w:rsidRPr="7E06D704" w:rsidR="3B6EE7D8">
        <w:rPr>
          <w:rFonts w:ascii="Arial" w:hAnsi="Arial" w:cs="Arial"/>
        </w:rPr>
        <w:t>from</w:t>
      </w:r>
      <w:r w:rsidRPr="7E06D704" w:rsidR="11FD01D4">
        <w:rPr>
          <w:rFonts w:ascii="Arial" w:hAnsi="Arial" w:cs="Arial"/>
        </w:rPr>
        <w:t xml:space="preserve"> -and currently </w:t>
      </w:r>
      <w:r w:rsidRPr="7E06D704" w:rsidR="11FD01D4">
        <w:rPr>
          <w:rFonts w:ascii="Arial" w:hAnsi="Arial" w:cs="Arial"/>
        </w:rPr>
        <w:t>be living</w:t>
      </w:r>
      <w:r w:rsidRPr="7E06D704" w:rsidR="4223E44F">
        <w:rPr>
          <w:rFonts w:ascii="Arial" w:hAnsi="Arial" w:cs="Arial"/>
        </w:rPr>
        <w:t>- in</w:t>
      </w:r>
      <w:r w:rsidRPr="7E06D704" w:rsidR="52001A43">
        <w:rPr>
          <w:rFonts w:ascii="Arial" w:hAnsi="Arial" w:cs="Arial"/>
        </w:rPr>
        <w:t xml:space="preserve"> one of the eligible countries listed in the scholarship guidance.</w:t>
      </w:r>
      <w:r>
        <w:br/>
      </w:r>
      <w:r w:rsidRPr="7E06D704" w:rsidR="52001A43">
        <w:rPr>
          <w:rFonts w:ascii="Arial" w:hAnsi="Arial" w:cs="Arial"/>
        </w:rPr>
        <w:t xml:space="preserve">- </w:t>
      </w:r>
      <w:r w:rsidRPr="7E06D704" w:rsidR="52001A43">
        <w:rPr>
          <w:rFonts w:ascii="Arial" w:hAnsi="Arial" w:cs="Arial"/>
        </w:rPr>
        <w:t>Demonstrate</w:t>
      </w:r>
      <w:r w:rsidRPr="7E06D704" w:rsidR="52001A43">
        <w:rPr>
          <w:rFonts w:ascii="Arial" w:hAnsi="Arial" w:cs="Arial"/>
        </w:rPr>
        <w:t xml:space="preserve"> academic excellence significantly above the minimum entry requirements for the chosen course.</w:t>
      </w:r>
      <w:r>
        <w:br/>
      </w:r>
    </w:p>
    <w:p w:rsidRPr="00B03EEF" w:rsidR="00F968BB" w:rsidRDefault="003F1AC3" w14:paraId="6114397D" w14:textId="7A709ADD">
      <w:pPr>
        <w:rPr>
          <w:rFonts w:ascii="Arial" w:hAnsi="Arial" w:cs="Arial"/>
        </w:rPr>
      </w:pPr>
      <w:r w:rsidRPr="7E06D704" w:rsidR="003F1AC3">
        <w:rPr>
          <w:rFonts w:ascii="Arial" w:hAnsi="Arial" w:cs="Arial"/>
          <w:b w:val="1"/>
          <w:bCs w:val="1"/>
        </w:rPr>
        <w:t>2. Scholarship Value</w:t>
      </w:r>
      <w:r>
        <w:br/>
      </w:r>
      <w:r w:rsidRPr="7E06D704" w:rsidR="003F1AC3">
        <w:rPr>
          <w:rFonts w:ascii="Arial" w:hAnsi="Arial" w:cs="Arial"/>
        </w:rPr>
        <w:t xml:space="preserve">- A full tuition fee waiver for the standard duration of the </w:t>
      </w:r>
      <w:r w:rsidRPr="7E06D704" w:rsidR="1E80FF65">
        <w:rPr>
          <w:rFonts w:ascii="Arial" w:hAnsi="Arial" w:cs="Arial"/>
        </w:rPr>
        <w:t xml:space="preserve">full-time </w:t>
      </w:r>
      <w:r w:rsidRPr="7E06D704" w:rsidR="003F1AC3">
        <w:rPr>
          <w:rFonts w:ascii="Arial" w:hAnsi="Arial" w:cs="Arial"/>
        </w:rPr>
        <w:t>course.</w:t>
      </w:r>
      <w:r>
        <w:br/>
      </w:r>
      <w:r w:rsidRPr="7E06D704" w:rsidR="003F1AC3">
        <w:rPr>
          <w:rFonts w:ascii="Arial" w:hAnsi="Arial" w:cs="Arial"/>
        </w:rPr>
        <w:t>- An annual living cost stipend of £15,000 to support accommodation and daily expenses</w:t>
      </w:r>
      <w:r w:rsidRPr="7E06D704" w:rsidR="73BCD135">
        <w:rPr>
          <w:rFonts w:ascii="Arial" w:hAnsi="Arial" w:cs="Arial"/>
        </w:rPr>
        <w:t xml:space="preserve"> paid in £5,000 instalments at the start of each semester</w:t>
      </w:r>
      <w:r>
        <w:br/>
      </w:r>
      <w:r w:rsidRPr="7E06D704" w:rsidR="003F1AC3">
        <w:rPr>
          <w:rFonts w:ascii="Arial" w:hAnsi="Arial" w:cs="Arial"/>
        </w:rPr>
        <w:t>- A one-off £2,000 payment upon</w:t>
      </w:r>
      <w:r w:rsidRPr="7E06D704" w:rsidR="56C4630B">
        <w:rPr>
          <w:rFonts w:ascii="Arial" w:hAnsi="Arial" w:cs="Arial"/>
        </w:rPr>
        <w:t xml:space="preserve"> enrolment and</w:t>
      </w:r>
      <w:r w:rsidRPr="7E06D704" w:rsidR="003F1AC3">
        <w:rPr>
          <w:rFonts w:ascii="Arial" w:hAnsi="Arial" w:cs="Arial"/>
        </w:rPr>
        <w:t xml:space="preserve"> acceptance of the scholarship offer to support flight</w:t>
      </w:r>
      <w:r w:rsidRPr="7E06D704" w:rsidR="3A28E79F">
        <w:rPr>
          <w:rFonts w:ascii="Arial" w:hAnsi="Arial" w:cs="Arial"/>
        </w:rPr>
        <w:t xml:space="preserve"> costs</w:t>
      </w:r>
      <w:r w:rsidRPr="7E06D704" w:rsidR="003F1AC3">
        <w:rPr>
          <w:rFonts w:ascii="Arial" w:hAnsi="Arial" w:cs="Arial"/>
        </w:rPr>
        <w:t xml:space="preserve">, </w:t>
      </w:r>
      <w:r w:rsidRPr="7E06D704" w:rsidR="3DF1BF82">
        <w:rPr>
          <w:rFonts w:ascii="Arial" w:hAnsi="Arial" w:cs="Arial"/>
        </w:rPr>
        <w:t xml:space="preserve">UK </w:t>
      </w:r>
      <w:r w:rsidRPr="7E06D704" w:rsidR="7986DD00">
        <w:rPr>
          <w:rFonts w:ascii="Arial" w:hAnsi="Arial" w:cs="Arial"/>
        </w:rPr>
        <w:t xml:space="preserve">student </w:t>
      </w:r>
      <w:r w:rsidRPr="7E06D704" w:rsidR="003F1AC3">
        <w:rPr>
          <w:rFonts w:ascii="Arial" w:hAnsi="Arial" w:cs="Arial"/>
        </w:rPr>
        <w:t>visa</w:t>
      </w:r>
      <w:r w:rsidRPr="7E06D704" w:rsidR="596EB1C8">
        <w:rPr>
          <w:rFonts w:ascii="Arial" w:hAnsi="Arial" w:cs="Arial"/>
        </w:rPr>
        <w:t xml:space="preserve"> application</w:t>
      </w:r>
      <w:r w:rsidRPr="7E06D704" w:rsidR="003F1AC3">
        <w:rPr>
          <w:rFonts w:ascii="Arial" w:hAnsi="Arial" w:cs="Arial"/>
        </w:rPr>
        <w:t xml:space="preserve">, and </w:t>
      </w:r>
      <w:r w:rsidRPr="7E06D704" w:rsidR="140446BA">
        <w:rPr>
          <w:rFonts w:ascii="Arial" w:hAnsi="Arial" w:cs="Arial"/>
        </w:rPr>
        <w:t xml:space="preserve">IHS International Health Surcharge </w:t>
      </w:r>
      <w:r w:rsidRPr="7E06D704" w:rsidR="003F1AC3">
        <w:rPr>
          <w:rFonts w:ascii="Arial" w:hAnsi="Arial" w:cs="Arial"/>
        </w:rPr>
        <w:t>costs.</w:t>
      </w:r>
      <w:r>
        <w:br/>
      </w:r>
    </w:p>
    <w:p w:rsidRPr="00B03EEF" w:rsidR="00F968BB" w:rsidRDefault="003F1AC3" w14:paraId="534FEEAC" w14:textId="04489DFF">
      <w:pPr>
        <w:rPr>
          <w:rFonts w:ascii="Arial" w:hAnsi="Arial" w:cs="Arial"/>
        </w:rPr>
      </w:pPr>
      <w:r w:rsidRPr="7E06D704" w:rsidR="415928B8">
        <w:rPr>
          <w:rFonts w:ascii="Arial" w:hAnsi="Arial" w:cs="Arial"/>
          <w:b w:val="1"/>
          <w:bCs w:val="1"/>
        </w:rPr>
        <w:t>3. Application and Selection</w:t>
      </w:r>
      <w:r>
        <w:br/>
      </w:r>
      <w:r w:rsidRPr="7E06D704" w:rsidR="415928B8">
        <w:rPr>
          <w:rFonts w:ascii="Arial" w:hAnsi="Arial" w:cs="Arial"/>
        </w:rPr>
        <w:t xml:space="preserve">- Applicants must </w:t>
      </w:r>
      <w:r w:rsidRPr="7E06D704" w:rsidR="04BAB884">
        <w:rPr>
          <w:rFonts w:ascii="Arial" w:hAnsi="Arial" w:cs="Arial"/>
        </w:rPr>
        <w:t xml:space="preserve">be holding an offer </w:t>
      </w:r>
      <w:r w:rsidRPr="7E06D704" w:rsidR="415928B8">
        <w:rPr>
          <w:rFonts w:ascii="Arial" w:hAnsi="Arial" w:cs="Arial"/>
        </w:rPr>
        <w:t xml:space="preserve">for admission before </w:t>
      </w:r>
      <w:r w:rsidRPr="7E06D704" w:rsidR="415928B8">
        <w:rPr>
          <w:rFonts w:ascii="Arial" w:hAnsi="Arial" w:cs="Arial"/>
        </w:rPr>
        <w:t>submitting</w:t>
      </w:r>
      <w:r w:rsidRPr="7E06D704" w:rsidR="415928B8">
        <w:rPr>
          <w:rFonts w:ascii="Arial" w:hAnsi="Arial" w:cs="Arial"/>
        </w:rPr>
        <w:t xml:space="preserve"> a scholarship application.</w:t>
      </w:r>
      <w:r>
        <w:br/>
      </w:r>
      <w:r>
        <w:br/>
      </w:r>
      <w:r w:rsidRPr="7E06D704" w:rsidR="415928B8">
        <w:rPr>
          <w:rFonts w:ascii="Arial" w:hAnsi="Arial" w:cs="Arial"/>
        </w:rPr>
        <w:t xml:space="preserve">- </w:t>
      </w:r>
      <w:r w:rsidRPr="7E06D704" w:rsidR="415928B8">
        <w:rPr>
          <w:rFonts w:ascii="Arial" w:hAnsi="Arial" w:cs="Arial"/>
        </w:rPr>
        <w:t>Selection</w:t>
      </w:r>
      <w:r w:rsidRPr="7E06D704" w:rsidR="415928B8">
        <w:rPr>
          <w:rFonts w:ascii="Arial" w:hAnsi="Arial" w:cs="Arial"/>
        </w:rPr>
        <w:t xml:space="preserve"> is based on academic excellence, financial need, and </w:t>
      </w:r>
      <w:r w:rsidRPr="7E06D704" w:rsidR="415928B8">
        <w:rPr>
          <w:rFonts w:ascii="Arial" w:hAnsi="Arial" w:cs="Arial"/>
        </w:rPr>
        <w:t>demonstrated</w:t>
      </w:r>
      <w:r w:rsidRPr="7E06D704" w:rsidR="415928B8">
        <w:rPr>
          <w:rFonts w:ascii="Arial" w:hAnsi="Arial" w:cs="Arial"/>
        </w:rPr>
        <w:t xml:space="preserve"> passion for the subject.</w:t>
      </w:r>
      <w:r>
        <w:br/>
      </w:r>
      <w:r w:rsidRPr="7E06D704" w:rsidR="415928B8">
        <w:rPr>
          <w:rFonts w:ascii="Arial" w:hAnsi="Arial" w:cs="Arial"/>
        </w:rPr>
        <w:t>- All decisions are final and no individual feedback will be provided.</w:t>
      </w:r>
      <w:r>
        <w:br/>
      </w:r>
    </w:p>
    <w:p w:rsidR="003F1AC3" w:rsidP="7E06D704" w:rsidRDefault="7C55651F" w14:paraId="4E56EB04" w14:textId="16024333">
      <w:pPr>
        <w:rPr>
          <w:rFonts w:ascii="Arial" w:hAnsi="Arial" w:cs="Arial"/>
        </w:rPr>
      </w:pPr>
      <w:r w:rsidRPr="7E06D704" w:rsidR="7C55651F">
        <w:rPr>
          <w:rFonts w:ascii="Arial" w:hAnsi="Arial" w:cs="Arial"/>
          <w:b w:val="1"/>
          <w:bCs w:val="1"/>
        </w:rPr>
        <w:t>4</w:t>
      </w:r>
      <w:r w:rsidRPr="7E06D704" w:rsidR="415928B8">
        <w:rPr>
          <w:rFonts w:ascii="Arial" w:hAnsi="Arial" w:cs="Arial"/>
          <w:b w:val="1"/>
          <w:bCs w:val="1"/>
        </w:rPr>
        <w:t>. Conditions of Award</w:t>
      </w:r>
      <w:r>
        <w:br/>
      </w:r>
      <w:r w:rsidRPr="7E06D704" w:rsidR="415928B8">
        <w:rPr>
          <w:rFonts w:ascii="Arial" w:hAnsi="Arial" w:cs="Arial"/>
        </w:rPr>
        <w:t>- The scholarship cannot be combined with any other University of Westminster scholarships or discounts</w:t>
      </w:r>
      <w:r w:rsidRPr="7E06D704" w:rsidR="5CA8F336">
        <w:rPr>
          <w:rFonts w:ascii="Arial" w:hAnsi="Arial" w:cs="Arial"/>
        </w:rPr>
        <w:t xml:space="preserve"> or externally funded scholarship</w:t>
      </w:r>
      <w:r w:rsidRPr="7E06D704" w:rsidR="2D0BFB05">
        <w:rPr>
          <w:rFonts w:ascii="Arial" w:hAnsi="Arial" w:cs="Arial"/>
        </w:rPr>
        <w:t>s</w:t>
      </w:r>
      <w:r w:rsidRPr="7E06D704" w:rsidR="415928B8">
        <w:rPr>
          <w:rFonts w:ascii="Arial" w:hAnsi="Arial" w:cs="Arial"/>
        </w:rPr>
        <w:t>.</w:t>
      </w:r>
      <w:r>
        <w:br/>
      </w:r>
      <w:r w:rsidRPr="7E06D704" w:rsidR="415928B8">
        <w:rPr>
          <w:rFonts w:ascii="Arial" w:hAnsi="Arial" w:cs="Arial"/>
        </w:rPr>
        <w:t>- Recipients must meet all conditions of their academic offer and CAS</w:t>
      </w:r>
      <w:r w:rsidRPr="7E06D704" w:rsidR="0089230E">
        <w:rPr>
          <w:rFonts w:ascii="Arial" w:hAnsi="Arial" w:cs="Arial"/>
        </w:rPr>
        <w:t xml:space="preserve"> </w:t>
      </w:r>
      <w:r w:rsidRPr="7E06D704" w:rsidR="415928B8">
        <w:rPr>
          <w:rFonts w:ascii="Arial" w:hAnsi="Arial" w:cs="Arial"/>
        </w:rPr>
        <w:t>issuance.</w:t>
      </w:r>
      <w:r>
        <w:br/>
      </w:r>
      <w:r w:rsidRPr="7E06D704" w:rsidR="415928B8">
        <w:rPr>
          <w:rFonts w:ascii="Arial" w:hAnsi="Arial" w:cs="Arial"/>
        </w:rPr>
        <w:t>- The scholarship will be withdrawn if false or misleading information is provided.</w:t>
      </w:r>
      <w:r>
        <w:br/>
      </w:r>
    </w:p>
    <w:p w:rsidR="003F1AC3" w:rsidP="7E06D704" w:rsidRDefault="02EDAF82" w14:paraId="3C416365" w14:textId="7382391B">
      <w:pPr>
        <w:rPr>
          <w:rFonts w:ascii="Arial" w:hAnsi="Arial" w:cs="Arial"/>
        </w:rPr>
      </w:pPr>
      <w:r w:rsidR="02EDAF82">
        <w:rPr/>
        <w:t>-</w:t>
      </w:r>
      <w:r w:rsidRPr="7E06D704" w:rsidR="02EDAF82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If you </w:t>
      </w:r>
      <w:r w:rsidRPr="7E06D704" w:rsidR="02EDAF82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defer</w:t>
      </w:r>
      <w:r w:rsidRPr="7E06D704" w:rsidR="02EDAF82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 your place and/or ch</w:t>
      </w:r>
      <w:r w:rsidRPr="7E06D704" w:rsidR="02EDAF82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o</w:t>
      </w:r>
      <w:r w:rsidRPr="7E06D704" w:rsidR="02EDAF82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ose to change courses, the scholarship will be withdrawn.</w:t>
      </w:r>
    </w:p>
    <w:p w:rsidR="003F1AC3" w:rsidP="46D50568" w:rsidRDefault="02EDAF82" w14:paraId="2021CDB6" w14:textId="3C55C788">
      <w:pPr>
        <w:rPr>
          <w:rFonts w:ascii="Arial" w:hAnsi="Arial" w:cs="Arial"/>
        </w:rPr>
      </w:pPr>
      <w:r>
        <w:br/>
      </w:r>
      <w:r w:rsidRPr="7E06D704" w:rsidR="415928B8">
        <w:rPr>
          <w:rFonts w:ascii="Arial" w:hAnsi="Arial" w:cs="Arial"/>
        </w:rPr>
        <w:t xml:space="preserve">- Recipients are expected to act as ambassadors for the University and may be asked to </w:t>
      </w:r>
      <w:r w:rsidRPr="7E06D704" w:rsidR="415928B8">
        <w:rPr>
          <w:rFonts w:ascii="Arial" w:hAnsi="Arial" w:cs="Arial"/>
        </w:rPr>
        <w:t>participate</w:t>
      </w:r>
      <w:r w:rsidRPr="7E06D704" w:rsidR="415928B8">
        <w:rPr>
          <w:rFonts w:ascii="Arial" w:hAnsi="Arial" w:cs="Arial"/>
        </w:rPr>
        <w:t xml:space="preserve"> in</w:t>
      </w:r>
      <w:r w:rsidRPr="7E06D704" w:rsidR="6456925A">
        <w:rPr>
          <w:rFonts w:ascii="Arial" w:hAnsi="Arial" w:cs="Arial"/>
        </w:rPr>
        <w:t xml:space="preserve"> </w:t>
      </w:r>
      <w:r w:rsidRPr="7E06D704" w:rsidR="6456925A">
        <w:rPr>
          <w:rFonts w:ascii="Arial" w:hAnsi="Arial" w:cs="Arial"/>
        </w:rPr>
        <w:t>a number of</w:t>
      </w:r>
      <w:r w:rsidRPr="7E06D704" w:rsidR="6456925A">
        <w:rPr>
          <w:rFonts w:ascii="Arial" w:hAnsi="Arial" w:cs="Arial"/>
        </w:rPr>
        <w:t xml:space="preserve"> </w:t>
      </w:r>
      <w:r w:rsidRPr="7E06D704" w:rsidR="415928B8">
        <w:rPr>
          <w:rFonts w:ascii="Arial" w:hAnsi="Arial" w:cs="Arial"/>
        </w:rPr>
        <w:t>promotional activities</w:t>
      </w:r>
      <w:r w:rsidRPr="7E06D704" w:rsidR="2427958F">
        <w:rPr>
          <w:rFonts w:ascii="Arial" w:hAnsi="Arial" w:cs="Arial"/>
        </w:rPr>
        <w:t xml:space="preserve"> throughout the duration of their course</w:t>
      </w:r>
      <w:r w:rsidRPr="7E06D704" w:rsidR="415928B8">
        <w:rPr>
          <w:rFonts w:ascii="Arial" w:hAnsi="Arial" w:cs="Arial"/>
        </w:rPr>
        <w:t>.</w:t>
      </w:r>
    </w:p>
    <w:p w:rsidR="19C70326" w:rsidP="7E06D704" w:rsidRDefault="6D90DA5C" w14:paraId="7EC66795" w14:textId="7F7A3DA9">
      <w:pPr>
        <w:pStyle w:val="Heading3"/>
        <w:spacing w:before="246" w:after="246" w:line="300" w:lineRule="auto"/>
        <w:rPr>
          <w:rFonts w:ascii="Arial" w:hAnsi="Arial" w:cs="Arial"/>
        </w:rPr>
      </w:pPr>
      <w:r w:rsidRPr="7E06D704" w:rsidR="6D90DA5C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5</w:t>
      </w:r>
      <w:r w:rsidRPr="7E06D704" w:rsidR="19C70326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.</w:t>
      </w:r>
      <w:r w:rsidRPr="7E06D704" w:rsidR="0B80749C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Student Visa Compliance</w:t>
      </w:r>
    </w:p>
    <w:p w:rsidR="0B80749C" w:rsidP="7E06D704" w:rsidRDefault="0B80749C" w14:paraId="035701FA" w14:textId="473FD20F">
      <w:pPr>
        <w:spacing w:before="210" w:after="210" w:line="300" w:lineRule="auto"/>
        <w:rPr>
          <w:rFonts w:ascii="Arial" w:hAnsi="Arial" w:cs="Arial"/>
        </w:rPr>
      </w:pPr>
      <w:r w:rsidRPr="7E06D704" w:rsidR="0B80749C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All scholarship recipients must </w:t>
      </w:r>
      <w:r w:rsidRPr="7E06D704" w:rsidR="0B80749C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comply with</w:t>
      </w:r>
      <w:r w:rsidRPr="7E06D704" w:rsidR="0B80749C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 the conditions of their student visa throughout the duration of their studies. This includes, but is not limited to:</w:t>
      </w:r>
    </w:p>
    <w:p w:rsidR="0B80749C" w:rsidP="7E06D704" w:rsidRDefault="0B80749C" w14:paraId="356BD64F" w14:textId="7BC2A66D">
      <w:pPr>
        <w:pStyle w:val="ListParagraph"/>
        <w:numPr>
          <w:ilvl w:val="0"/>
          <w:numId w:val="4"/>
        </w:numPr>
        <w:spacing w:before="210" w:after="210" w:line="300" w:lineRule="auto"/>
        <w:rPr>
          <w:rFonts w:ascii="Arial" w:hAnsi="Arial" w:cs="Arial"/>
        </w:rPr>
      </w:pPr>
      <w:r w:rsidRPr="7E06D704" w:rsidR="0B80749C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Maintaining Valid Visa Status</w:t>
      </w:r>
    </w:p>
    <w:p w:rsidR="0B80749C" w:rsidP="7E06D704" w:rsidRDefault="0B80749C" w14:paraId="42E2423F" w14:textId="3EDDEE92">
      <w:pPr>
        <w:pStyle w:val="ListParagraph"/>
        <w:numPr>
          <w:ilvl w:val="1"/>
          <w:numId w:val="4"/>
        </w:numPr>
        <w:spacing w:after="0" w:line="300" w:lineRule="auto"/>
        <w:rPr>
          <w:rFonts w:ascii="Arial" w:hAnsi="Arial" w:cs="Arial"/>
        </w:rPr>
      </w:pPr>
      <w:r w:rsidRPr="7E06D704" w:rsidR="0B80749C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Recipients must hold a valid student visa at all times.</w:t>
      </w:r>
    </w:p>
    <w:p w:rsidR="0B80749C" w:rsidP="7E06D704" w:rsidRDefault="0B80749C" w14:paraId="2BB49121" w14:textId="2A6C6B5A">
      <w:pPr>
        <w:pStyle w:val="ListParagraph"/>
        <w:numPr>
          <w:ilvl w:val="1"/>
          <w:numId w:val="4"/>
        </w:numPr>
        <w:spacing w:after="0" w:line="300" w:lineRule="auto"/>
        <w:rPr>
          <w:rFonts w:ascii="Arial" w:hAnsi="Arial" w:cs="Arial"/>
        </w:rPr>
      </w:pPr>
      <w:r w:rsidRPr="7E06D704" w:rsidR="0B80749C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The scholarship will be suspended or withdrawn if the student’s visa expires, is cancelled, or is not renewed </w:t>
      </w:r>
      <w:r w:rsidRPr="7E06D704" w:rsidR="0B80749C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in</w:t>
      </w:r>
      <w:r w:rsidRPr="7E06D704" w:rsidR="0B80749C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 time.</w:t>
      </w:r>
    </w:p>
    <w:p w:rsidR="0B80749C" w:rsidP="7E06D704" w:rsidRDefault="0B80749C" w14:paraId="13286609" w14:textId="41FD3E2B">
      <w:pPr>
        <w:pStyle w:val="ListParagraph"/>
        <w:numPr>
          <w:ilvl w:val="0"/>
          <w:numId w:val="4"/>
        </w:numPr>
        <w:spacing w:before="210" w:after="210" w:line="300" w:lineRule="auto"/>
        <w:rPr>
          <w:rFonts w:ascii="Arial" w:hAnsi="Arial" w:cs="Arial"/>
        </w:rPr>
      </w:pPr>
      <w:r w:rsidRPr="7E06D704" w:rsidR="0B80749C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Full-Time Enrolment Requirement</w:t>
      </w:r>
    </w:p>
    <w:p w:rsidR="0B80749C" w:rsidP="7E06D704" w:rsidRDefault="0B80749C" w14:paraId="114F083A" w14:textId="0074AB4E">
      <w:pPr>
        <w:pStyle w:val="ListParagraph"/>
        <w:numPr>
          <w:ilvl w:val="1"/>
          <w:numId w:val="4"/>
        </w:numPr>
        <w:spacing w:after="0" w:line="300" w:lineRule="auto"/>
        <w:rPr>
          <w:rFonts w:ascii="Arial" w:hAnsi="Arial" w:cs="Arial"/>
        </w:rPr>
      </w:pPr>
      <w:r w:rsidRPr="7E06D704" w:rsidR="0B80749C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Students must remain enrolled in a full-time </w:t>
      </w:r>
      <w:r w:rsidRPr="7E06D704" w:rsidR="0B80749C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course</w:t>
      </w:r>
      <w:r w:rsidRPr="7E06D704" w:rsidR="0B80749C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 load as defined by immigration regulations and the institution’s academic policies.</w:t>
      </w:r>
    </w:p>
    <w:p w:rsidR="0B80749C" w:rsidP="7E06D704" w:rsidRDefault="0B80749C" w14:paraId="1889CE76" w14:textId="2B7046F5">
      <w:pPr>
        <w:pStyle w:val="ListParagraph"/>
        <w:numPr>
          <w:ilvl w:val="1"/>
          <w:numId w:val="4"/>
        </w:numPr>
        <w:spacing w:after="0" w:line="300" w:lineRule="auto"/>
        <w:rPr>
          <w:rFonts w:ascii="Arial" w:hAnsi="Arial" w:cs="Arial"/>
        </w:rPr>
      </w:pPr>
      <w:r w:rsidRPr="7E06D704" w:rsidR="0B80749C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Reducing study load is only </w:t>
      </w:r>
      <w:r w:rsidRPr="7E06D704" w:rsidR="0B80749C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permitted</w:t>
      </w:r>
      <w:r w:rsidRPr="7E06D704" w:rsidR="0B80749C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 with formal approval (e.g., compassionate/compelling circumstances).</w:t>
      </w:r>
    </w:p>
    <w:p w:rsidR="0B80749C" w:rsidP="7E06D704" w:rsidRDefault="0B80749C" w14:paraId="7BFEBDAC" w14:textId="05542E78">
      <w:pPr>
        <w:pStyle w:val="ListParagraph"/>
        <w:numPr>
          <w:ilvl w:val="0"/>
          <w:numId w:val="4"/>
        </w:numPr>
        <w:spacing w:before="210" w:after="210" w:line="300" w:lineRule="auto"/>
        <w:rPr>
          <w:rFonts w:ascii="Arial" w:hAnsi="Arial" w:cs="Arial"/>
        </w:rPr>
      </w:pPr>
      <w:r w:rsidRPr="7E06D704" w:rsidR="0B80749C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Attendance and Participation</w:t>
      </w:r>
    </w:p>
    <w:p w:rsidR="0B80749C" w:rsidP="7E06D704" w:rsidRDefault="0B80749C" w14:paraId="6823AB58" w14:textId="18D14494">
      <w:pPr>
        <w:pStyle w:val="ListParagraph"/>
        <w:numPr>
          <w:ilvl w:val="1"/>
          <w:numId w:val="4"/>
        </w:numPr>
        <w:spacing w:after="0" w:line="300" w:lineRule="auto"/>
        <w:rPr>
          <w:rFonts w:ascii="Arial" w:hAnsi="Arial" w:cs="Arial"/>
        </w:rPr>
      </w:pPr>
      <w:r w:rsidRPr="7E06D704" w:rsidR="0B80749C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Students must meet attendance and engagement requirements stipulated by both the institution and immigration authorities.</w:t>
      </w:r>
    </w:p>
    <w:p w:rsidR="0B80749C" w:rsidP="7E06D704" w:rsidRDefault="0B80749C" w14:paraId="38406DF2" w14:textId="0ADF1977">
      <w:pPr>
        <w:pStyle w:val="ListParagraph"/>
        <w:numPr>
          <w:ilvl w:val="1"/>
          <w:numId w:val="4"/>
        </w:numPr>
        <w:spacing w:after="0" w:line="300" w:lineRule="auto"/>
        <w:rPr>
          <w:rFonts w:ascii="Arial" w:hAnsi="Arial" w:cs="Arial"/>
        </w:rPr>
      </w:pPr>
      <w:r w:rsidRPr="7E06D704" w:rsidR="0B80749C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Unsatisfactory attendance or lack of engagement may result in visa reporting obligations and potential scholarship cancellation.</w:t>
      </w:r>
    </w:p>
    <w:p w:rsidR="0B80749C" w:rsidP="7E06D704" w:rsidRDefault="0B80749C" w14:paraId="4F8BD928" w14:textId="0AD23318">
      <w:pPr>
        <w:pStyle w:val="ListParagraph"/>
        <w:numPr>
          <w:ilvl w:val="0"/>
          <w:numId w:val="4"/>
        </w:numPr>
        <w:spacing w:before="210" w:after="210" w:line="300" w:lineRule="auto"/>
        <w:rPr>
          <w:rFonts w:ascii="Arial" w:hAnsi="Arial" w:cs="Arial"/>
        </w:rPr>
      </w:pPr>
      <w:r w:rsidRPr="7E06D704" w:rsidR="0B80749C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Work Limit Compliance (If Applicable)</w:t>
      </w:r>
    </w:p>
    <w:p w:rsidR="0B80749C" w:rsidP="7E06D704" w:rsidRDefault="0B80749C" w14:paraId="6242F4A7" w14:textId="3EAB82D1">
      <w:pPr>
        <w:pStyle w:val="ListParagraph"/>
        <w:numPr>
          <w:ilvl w:val="1"/>
          <w:numId w:val="4"/>
        </w:numPr>
        <w:spacing w:after="0" w:line="300" w:lineRule="auto"/>
        <w:rPr>
          <w:rFonts w:ascii="Arial" w:hAnsi="Arial" w:cs="Arial"/>
        </w:rPr>
      </w:pPr>
      <w:r w:rsidRPr="7E06D704" w:rsidR="0B80749C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Students must </w:t>
      </w:r>
      <w:r w:rsidRPr="7E06D704" w:rsidR="0B80749C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comply with</w:t>
      </w:r>
      <w:r w:rsidRPr="7E06D704" w:rsidR="0B80749C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 any work-hour limitations associated with their visa.</w:t>
      </w:r>
      <w:r w:rsidRPr="7E06D704" w:rsidR="49F969A7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 </w:t>
      </w:r>
      <w:r w:rsidRPr="7E06D704" w:rsidR="0B80749C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Breaches of visa work conditions may result in loss of scholarship.</w:t>
      </w:r>
    </w:p>
    <w:p w:rsidR="698C2CF1" w:rsidP="7E06D704" w:rsidRDefault="698C2CF1" w14:paraId="40D9C7B2" w14:textId="347EE114">
      <w:pPr>
        <w:spacing w:before="210" w:after="210" w:line="300" w:lineRule="auto"/>
        <w:ind w:left="720"/>
        <w:rPr>
          <w:rFonts w:ascii="Arial" w:hAnsi="Arial" w:cs="Arial"/>
        </w:rPr>
      </w:pPr>
      <w:r w:rsidRPr="7E06D704" w:rsidR="698C2CF1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5. Recipients must notify the institution within 10 working days if there are changes to:</w:t>
      </w:r>
    </w:p>
    <w:p w:rsidR="698C2CF1" w:rsidP="7E06D704" w:rsidRDefault="698C2CF1" w14:paraId="29C202F2" w14:textId="48D1D679">
      <w:pPr>
        <w:pStyle w:val="ListParagraph"/>
        <w:numPr>
          <w:ilvl w:val="0"/>
          <w:numId w:val="2"/>
        </w:numPr>
        <w:spacing w:after="0" w:line="300" w:lineRule="auto"/>
        <w:rPr>
          <w:rFonts w:ascii="Arial" w:hAnsi="Arial" w:cs="Arial"/>
        </w:rPr>
      </w:pPr>
      <w:r w:rsidRPr="7E06D704" w:rsidR="698C2CF1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Immigration status / Name or passport details</w:t>
      </w:r>
    </w:p>
    <w:p w:rsidR="698C2CF1" w:rsidP="7E06D704" w:rsidRDefault="698C2CF1" w14:paraId="669FD32B" w14:textId="2E881347">
      <w:pPr>
        <w:pStyle w:val="ListParagraph"/>
        <w:numPr>
          <w:ilvl w:val="0"/>
          <w:numId w:val="2"/>
        </w:numPr>
        <w:spacing w:after="0" w:line="300" w:lineRule="auto"/>
        <w:rPr>
          <w:rFonts w:ascii="Arial" w:hAnsi="Arial" w:cs="Arial"/>
        </w:rPr>
      </w:pPr>
      <w:r w:rsidRPr="7E06D704" w:rsidR="698C2CF1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Health or wellbeing affecting studies</w:t>
      </w:r>
    </w:p>
    <w:p w:rsidR="698C2CF1" w:rsidP="7E06D704" w:rsidRDefault="698C2CF1" w14:paraId="119BFBDB" w14:textId="5DFDE010">
      <w:pPr>
        <w:spacing w:before="210" w:after="210" w:line="300" w:lineRule="auto"/>
        <w:ind w:left="720"/>
        <w:rPr>
          <w:rFonts w:ascii="Arial" w:hAnsi="Arial" w:cs="Arial"/>
        </w:rPr>
      </w:pPr>
      <w:r w:rsidRPr="7E06D704" w:rsidR="698C2CF1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Failure to notify may affect visa compliance and scholarship status.</w:t>
      </w:r>
    </w:p>
    <w:p w:rsidR="1F5008EA" w:rsidP="7E06D704" w:rsidRDefault="612FEF6D" w14:paraId="346841AE" w14:textId="7637C3AD">
      <w:pPr>
        <w:pStyle w:val="Heading3"/>
        <w:spacing w:before="246" w:after="246" w:line="300" w:lineRule="auto"/>
        <w:rPr>
          <w:rFonts w:ascii="Arial" w:hAnsi="Arial" w:cs="Arial"/>
        </w:rPr>
      </w:pPr>
      <w:r w:rsidRPr="7E06D704" w:rsidR="612FEF6D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6</w:t>
      </w:r>
      <w:r w:rsidRPr="7E06D704" w:rsidR="1F5008EA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. Academic Progress Requirements</w:t>
      </w:r>
    </w:p>
    <w:p w:rsidR="1F5008EA" w:rsidP="7E06D704" w:rsidRDefault="1F5008EA" w14:paraId="75932E69" w14:textId="777532A2">
      <w:pPr>
        <w:spacing w:after="0" w:line="300" w:lineRule="auto"/>
        <w:rPr>
          <w:rFonts w:ascii="Arial" w:hAnsi="Arial" w:cs="Arial"/>
        </w:rPr>
      </w:pPr>
      <w:r w:rsidRPr="7E06D704" w:rsidR="1F5008EA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To retain the scholarship, recipients must demonstrate satisfactory academic </w:t>
      </w:r>
      <w:r w:rsidRPr="7E06D704" w:rsidR="1F5008EA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progress</w:t>
      </w:r>
      <w:r w:rsidRPr="7E06D704" w:rsidR="1F5008EA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 each academic year.</w:t>
      </w:r>
      <w:r w:rsidRPr="7E06D704" w:rsidR="6CA1644B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 </w:t>
      </w:r>
    </w:p>
    <w:p w:rsidR="59DCA308" w:rsidP="7E06D704" w:rsidRDefault="59DCA308" w14:paraId="0358445A" w14:textId="60565897">
      <w:pPr>
        <w:spacing w:after="0" w:line="300" w:lineRule="auto"/>
        <w:rPr>
          <w:rFonts w:ascii="Arial" w:hAnsi="Arial" w:cs="Arial"/>
        </w:rPr>
      </w:pPr>
    </w:p>
    <w:p w:rsidR="1F5008EA" w:rsidP="7E06D704" w:rsidRDefault="1F5008EA" w14:paraId="1FFFBABB" w14:textId="75AF2C83">
      <w:pPr>
        <w:spacing w:after="0" w:line="300" w:lineRule="auto"/>
        <w:rPr>
          <w:rFonts w:ascii="Arial" w:hAnsi="Arial" w:cs="Arial"/>
        </w:rPr>
      </w:pPr>
      <w:r w:rsidRPr="7E06D704" w:rsidR="1F5008EA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Students must progress according to the expected course structure and complete their </w:t>
      </w:r>
      <w:r w:rsidRPr="7E06D704" w:rsidR="1F5008EA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programme</w:t>
      </w:r>
      <w:r w:rsidRPr="7E06D704" w:rsidR="1F5008EA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 within the expected duration</w:t>
      </w:r>
      <w:r w:rsidRPr="7E06D704" w:rsidR="26B13871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 unless exceptional circumstances apply. Repeated failed units may lead to review or withdrawal of the scholarship.</w:t>
      </w:r>
      <w:r w:rsidRPr="7E06D704" w:rsidR="54947F79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 </w:t>
      </w:r>
      <w:r w:rsidRPr="7E06D704" w:rsidR="1F5008EA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Extensions to scholarship funding are not guaranteed </w:t>
      </w:r>
      <w:r w:rsidRPr="7E06D704" w:rsidR="71FA8FF0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but will be considered </w:t>
      </w:r>
    </w:p>
    <w:p w:rsidR="59DCA308" w:rsidP="7E06D704" w:rsidRDefault="59DCA308" w14:paraId="00777EB0" w14:textId="41AD5A93">
      <w:pPr>
        <w:spacing w:before="210" w:after="210" w:line="300" w:lineRule="auto"/>
        <w:rPr>
          <w:rFonts w:ascii="Arial" w:hAnsi="Arial" w:cs="Arial"/>
        </w:rPr>
      </w:pPr>
      <w:r w:rsidRPr="7E06D704" w:rsidR="1F5008EA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Academic Misconduct</w:t>
      </w:r>
      <w:r w:rsidRPr="7E06D704" w:rsidR="4D3BEF40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: </w:t>
      </w:r>
      <w:r w:rsidRPr="7E06D704" w:rsidR="1F5008EA">
        <w:rPr>
          <w:rFonts w:ascii="Arial" w:hAnsi="Arial" w:eastAsia="ＭＳ 明朝" w:cs="Arial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Any form of academic dishonesty (e.g., plagiarism, cheating) may result in immediate cancellation of the scholarship.</w:t>
      </w:r>
    </w:p>
    <w:sectPr w:rsidR="59DCA308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0C9A14B"/>
    <w:multiLevelType w:val="hybridMultilevel"/>
    <w:tmpl w:val="FFFFFFFF"/>
    <w:lvl w:ilvl="0" w:tplc="FF088A72">
      <w:start w:val="1"/>
      <w:numFmt w:val="decimal"/>
      <w:lvlText w:val="%1."/>
      <w:lvlJc w:val="left"/>
      <w:pPr>
        <w:ind w:left="720" w:hanging="360"/>
      </w:pPr>
    </w:lvl>
    <w:lvl w:ilvl="1" w:tplc="B7BE7B7A">
      <w:start w:val="1"/>
      <w:numFmt w:val="lowerLetter"/>
      <w:lvlText w:val="%2."/>
      <w:lvlJc w:val="left"/>
      <w:pPr>
        <w:ind w:left="1440" w:hanging="360"/>
      </w:pPr>
    </w:lvl>
    <w:lvl w:ilvl="2" w:tplc="5B8C85D8">
      <w:start w:val="1"/>
      <w:numFmt w:val="lowerRoman"/>
      <w:lvlText w:val="%3."/>
      <w:lvlJc w:val="right"/>
      <w:pPr>
        <w:ind w:left="2160" w:hanging="180"/>
      </w:pPr>
    </w:lvl>
    <w:lvl w:ilvl="3" w:tplc="3364EFD2">
      <w:start w:val="1"/>
      <w:numFmt w:val="decimal"/>
      <w:lvlText w:val="%4."/>
      <w:lvlJc w:val="left"/>
      <w:pPr>
        <w:ind w:left="2880" w:hanging="360"/>
      </w:pPr>
    </w:lvl>
    <w:lvl w:ilvl="4" w:tplc="07A24848">
      <w:start w:val="1"/>
      <w:numFmt w:val="lowerLetter"/>
      <w:lvlText w:val="%5."/>
      <w:lvlJc w:val="left"/>
      <w:pPr>
        <w:ind w:left="3600" w:hanging="360"/>
      </w:pPr>
    </w:lvl>
    <w:lvl w:ilvl="5" w:tplc="7F987114">
      <w:start w:val="1"/>
      <w:numFmt w:val="lowerRoman"/>
      <w:lvlText w:val="%6."/>
      <w:lvlJc w:val="right"/>
      <w:pPr>
        <w:ind w:left="4320" w:hanging="180"/>
      </w:pPr>
    </w:lvl>
    <w:lvl w:ilvl="6" w:tplc="7D661BA8">
      <w:start w:val="1"/>
      <w:numFmt w:val="decimal"/>
      <w:lvlText w:val="%7."/>
      <w:lvlJc w:val="left"/>
      <w:pPr>
        <w:ind w:left="5040" w:hanging="360"/>
      </w:pPr>
    </w:lvl>
    <w:lvl w:ilvl="7" w:tplc="55529F0A">
      <w:start w:val="1"/>
      <w:numFmt w:val="lowerLetter"/>
      <w:lvlText w:val="%8."/>
      <w:lvlJc w:val="left"/>
      <w:pPr>
        <w:ind w:left="5760" w:hanging="360"/>
      </w:pPr>
    </w:lvl>
    <w:lvl w:ilvl="8" w:tplc="AEF4778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9A536"/>
    <w:multiLevelType w:val="hybridMultilevel"/>
    <w:tmpl w:val="FFFFFFFF"/>
    <w:lvl w:ilvl="0" w:tplc="481CC9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7C2A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000F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3A49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C0BA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E68A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2214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6435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0A49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9526AC8"/>
    <w:multiLevelType w:val="hybridMultilevel"/>
    <w:tmpl w:val="FFFFFFFF"/>
    <w:lvl w:ilvl="0" w:tplc="60D2EF2E">
      <w:start w:val="1"/>
      <w:numFmt w:val="decimal"/>
      <w:lvlText w:val="%1."/>
      <w:lvlJc w:val="left"/>
      <w:pPr>
        <w:ind w:left="720" w:hanging="360"/>
      </w:pPr>
    </w:lvl>
    <w:lvl w:ilvl="1" w:tplc="48DEEC46">
      <w:start w:val="1"/>
      <w:numFmt w:val="lowerLetter"/>
      <w:lvlText w:val="%2."/>
      <w:lvlJc w:val="left"/>
      <w:pPr>
        <w:ind w:left="1440" w:hanging="360"/>
      </w:pPr>
    </w:lvl>
    <w:lvl w:ilvl="2" w:tplc="FE188CCA">
      <w:start w:val="1"/>
      <w:numFmt w:val="lowerRoman"/>
      <w:lvlText w:val="%3."/>
      <w:lvlJc w:val="right"/>
      <w:pPr>
        <w:ind w:left="2160" w:hanging="180"/>
      </w:pPr>
    </w:lvl>
    <w:lvl w:ilvl="3" w:tplc="AA1C9366">
      <w:start w:val="1"/>
      <w:numFmt w:val="decimal"/>
      <w:lvlText w:val="%4."/>
      <w:lvlJc w:val="left"/>
      <w:pPr>
        <w:ind w:left="2880" w:hanging="360"/>
      </w:pPr>
    </w:lvl>
    <w:lvl w:ilvl="4" w:tplc="15D61C6A">
      <w:start w:val="1"/>
      <w:numFmt w:val="lowerLetter"/>
      <w:lvlText w:val="%5."/>
      <w:lvlJc w:val="left"/>
      <w:pPr>
        <w:ind w:left="3600" w:hanging="360"/>
      </w:pPr>
    </w:lvl>
    <w:lvl w:ilvl="5" w:tplc="8DBC1222">
      <w:start w:val="1"/>
      <w:numFmt w:val="lowerRoman"/>
      <w:lvlText w:val="%6."/>
      <w:lvlJc w:val="right"/>
      <w:pPr>
        <w:ind w:left="4320" w:hanging="180"/>
      </w:pPr>
    </w:lvl>
    <w:lvl w:ilvl="6" w:tplc="0874A528">
      <w:start w:val="1"/>
      <w:numFmt w:val="decimal"/>
      <w:lvlText w:val="%7."/>
      <w:lvlJc w:val="left"/>
      <w:pPr>
        <w:ind w:left="5040" w:hanging="360"/>
      </w:pPr>
    </w:lvl>
    <w:lvl w:ilvl="7" w:tplc="73AABC40">
      <w:start w:val="1"/>
      <w:numFmt w:val="lowerLetter"/>
      <w:lvlText w:val="%8."/>
      <w:lvlJc w:val="left"/>
      <w:pPr>
        <w:ind w:left="5760" w:hanging="360"/>
      </w:pPr>
    </w:lvl>
    <w:lvl w:ilvl="8" w:tplc="7DE424E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DEC58"/>
    <w:multiLevelType w:val="hybridMultilevel"/>
    <w:tmpl w:val="FFFFFFFF"/>
    <w:lvl w:ilvl="0" w:tplc="1040CC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C801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D03B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B267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0037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9EB5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50B7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9272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8EFB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04884677">
    <w:abstractNumId w:val="12"/>
  </w:num>
  <w:num w:numId="2" w16cid:durableId="301355242">
    <w:abstractNumId w:val="10"/>
  </w:num>
  <w:num w:numId="3" w16cid:durableId="1764061937">
    <w:abstractNumId w:val="9"/>
  </w:num>
  <w:num w:numId="4" w16cid:durableId="1978563435">
    <w:abstractNumId w:val="11"/>
  </w:num>
  <w:num w:numId="5" w16cid:durableId="923340038">
    <w:abstractNumId w:val="8"/>
  </w:num>
  <w:num w:numId="6" w16cid:durableId="695155176">
    <w:abstractNumId w:val="6"/>
  </w:num>
  <w:num w:numId="7" w16cid:durableId="1308587178">
    <w:abstractNumId w:val="5"/>
  </w:num>
  <w:num w:numId="8" w16cid:durableId="1375814412">
    <w:abstractNumId w:val="4"/>
  </w:num>
  <w:num w:numId="9" w16cid:durableId="1063680784">
    <w:abstractNumId w:val="7"/>
  </w:num>
  <w:num w:numId="10" w16cid:durableId="1274248373">
    <w:abstractNumId w:val="3"/>
  </w:num>
  <w:num w:numId="11" w16cid:durableId="746808691">
    <w:abstractNumId w:val="2"/>
  </w:num>
  <w:num w:numId="12" w16cid:durableId="861630582">
    <w:abstractNumId w:val="1"/>
  </w:num>
  <w:num w:numId="13" w16cid:durableId="117854471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71C2"/>
    <w:rsid w:val="0015074B"/>
    <w:rsid w:val="0029639D"/>
    <w:rsid w:val="00326F90"/>
    <w:rsid w:val="003F1AC3"/>
    <w:rsid w:val="0089230E"/>
    <w:rsid w:val="008E00E7"/>
    <w:rsid w:val="00AA1D8D"/>
    <w:rsid w:val="00B03EEF"/>
    <w:rsid w:val="00B47730"/>
    <w:rsid w:val="00CB0664"/>
    <w:rsid w:val="00DB2F1D"/>
    <w:rsid w:val="00DE2005"/>
    <w:rsid w:val="00F22142"/>
    <w:rsid w:val="00F968BB"/>
    <w:rsid w:val="00FC693F"/>
    <w:rsid w:val="01C0FB5D"/>
    <w:rsid w:val="02EDAF82"/>
    <w:rsid w:val="04BAB884"/>
    <w:rsid w:val="0B80749C"/>
    <w:rsid w:val="0C0CE377"/>
    <w:rsid w:val="0DF6D0B9"/>
    <w:rsid w:val="0ECEC630"/>
    <w:rsid w:val="11FD01D4"/>
    <w:rsid w:val="12D8CEF2"/>
    <w:rsid w:val="12F9F445"/>
    <w:rsid w:val="13376875"/>
    <w:rsid w:val="140446BA"/>
    <w:rsid w:val="165755EB"/>
    <w:rsid w:val="181BA336"/>
    <w:rsid w:val="19C43DE6"/>
    <w:rsid w:val="19C70326"/>
    <w:rsid w:val="1E80FF65"/>
    <w:rsid w:val="1F5008EA"/>
    <w:rsid w:val="241D19F4"/>
    <w:rsid w:val="2427958F"/>
    <w:rsid w:val="24554ED8"/>
    <w:rsid w:val="245C1CC2"/>
    <w:rsid w:val="268048C5"/>
    <w:rsid w:val="26B13871"/>
    <w:rsid w:val="28362BC8"/>
    <w:rsid w:val="285081FA"/>
    <w:rsid w:val="2AAACD7B"/>
    <w:rsid w:val="2C3D78A2"/>
    <w:rsid w:val="2D0BFB05"/>
    <w:rsid w:val="2E753E76"/>
    <w:rsid w:val="2EEF87C3"/>
    <w:rsid w:val="30B6B384"/>
    <w:rsid w:val="35647E5E"/>
    <w:rsid w:val="384FDC0A"/>
    <w:rsid w:val="3873B14E"/>
    <w:rsid w:val="39F3A39D"/>
    <w:rsid w:val="3A12E45F"/>
    <w:rsid w:val="3A28E79F"/>
    <w:rsid w:val="3B6EE7D8"/>
    <w:rsid w:val="3DF1BF82"/>
    <w:rsid w:val="3FA6537D"/>
    <w:rsid w:val="402F19E5"/>
    <w:rsid w:val="4152C2BE"/>
    <w:rsid w:val="415928B8"/>
    <w:rsid w:val="417CAF89"/>
    <w:rsid w:val="41DB7234"/>
    <w:rsid w:val="4223E44F"/>
    <w:rsid w:val="44E0DFF4"/>
    <w:rsid w:val="4616ADAC"/>
    <w:rsid w:val="46D50568"/>
    <w:rsid w:val="49F969A7"/>
    <w:rsid w:val="4BC9EB03"/>
    <w:rsid w:val="4C9C6C74"/>
    <w:rsid w:val="4D3BEF40"/>
    <w:rsid w:val="51D3A30E"/>
    <w:rsid w:val="52001A43"/>
    <w:rsid w:val="53FC4D84"/>
    <w:rsid w:val="54947F79"/>
    <w:rsid w:val="569F1C6E"/>
    <w:rsid w:val="56C4630B"/>
    <w:rsid w:val="5891712E"/>
    <w:rsid w:val="596EB1C8"/>
    <w:rsid w:val="59DCA308"/>
    <w:rsid w:val="59EE300C"/>
    <w:rsid w:val="5CA8F336"/>
    <w:rsid w:val="5D1E663E"/>
    <w:rsid w:val="612FEF6D"/>
    <w:rsid w:val="6456925A"/>
    <w:rsid w:val="66BE4239"/>
    <w:rsid w:val="66C7B59C"/>
    <w:rsid w:val="686623D5"/>
    <w:rsid w:val="6987A47F"/>
    <w:rsid w:val="698C2CF1"/>
    <w:rsid w:val="6AB91692"/>
    <w:rsid w:val="6CA1644B"/>
    <w:rsid w:val="6D90DA5C"/>
    <w:rsid w:val="71FA8FF0"/>
    <w:rsid w:val="73BCD135"/>
    <w:rsid w:val="7986DD00"/>
    <w:rsid w:val="7B4BA119"/>
    <w:rsid w:val="7C55651F"/>
    <w:rsid w:val="7E06D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528417"/>
  <w14:defaultImageDpi w14:val="300"/>
  <w15:docId w15:val="{855A4359-C2F1-4743-B5FD-A715C826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3F1AC3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14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221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microsoft.com/office/2019/05/relationships/documenttasks" Target="documenttasks/documenttasks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6/09/relationships/commentsIds" Target="commentsIds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customXml" Target="../customXml/item4.xml" Id="rId4" /><Relationship Type="http://schemas.microsoft.com/office/2011/relationships/people" Target="people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5BFFF1B9-0793-496C-8031-3D3CCB2462A4}">
    <t:Anchor>
      <t:Comment id="331327115"/>
    </t:Anchor>
    <t:History>
      <t:Event id="{8F10EAC0-5E95-4F7B-9C26-9204D4CA5344}" time="2026-02-05T08:54:44.28Z">
        <t:Attribution userId="S::kataora@westminster.ac.uk::783a9c3d-5e00-4198-b99a-95344bf03372" userProvider="AD" userName="Amar Kataora"/>
        <t:Anchor>
          <t:Comment id="331327115"/>
        </t:Anchor>
        <t:Create/>
      </t:Event>
      <t:Event id="{95FADEAA-4385-42FD-AD8C-DF91F30A73E0}" time="2026-02-05T08:54:44.28Z">
        <t:Attribution userId="S::kataora@westminster.ac.uk::783a9c3d-5e00-4198-b99a-95344bf03372" userProvider="AD" userName="Amar Kataora"/>
        <t:Anchor>
          <t:Comment id="331327115"/>
        </t:Anchor>
        <t:Assign userId="S::scammej@westminster.ac.uk::57e997fc-3b99-4f70-be16-b4d13ad0207a" userProvider="AD" userName="Jordan Scammell"/>
      </t:Event>
      <t:Event id="{130BD3C6-8453-45BB-A855-4C183E257E69}" time="2026-02-05T08:54:44.28Z">
        <t:Attribution userId="S::kataora@westminster.ac.uk::783a9c3d-5e00-4198-b99a-95344bf03372" userProvider="AD" userName="Amar Kataora"/>
        <t:Anchor>
          <t:Comment id="331327115"/>
        </t:Anchor>
        <t:SetTitle title="@Jordan Scammell To confirm, this can now be removed?"/>
      </t:Event>
    </t:History>
  </t:Task>
  <t:Task id="{2C8818E5-8A8F-4773-84C9-6AD8CDDCFEEC}">
    <t:Anchor>
      <t:Comment id="1070968329"/>
    </t:Anchor>
    <t:History>
      <t:Event id="{D69910BC-16B1-4DD2-85BB-AA432A93944E}" time="2026-02-10T12:17:46.098Z">
        <t:Attribution userId="S::scammej@westminster.ac.uk::57e997fc-3b99-4f70-be16-b4d13ad0207a" userProvider="AD" userName="Jordan Scammell"/>
        <t:Anchor>
          <t:Comment id="1448323337"/>
        </t:Anchor>
        <t:Create/>
      </t:Event>
      <t:Event id="{7416D323-5642-4BF2-A264-E54C9A8C7934}" time="2026-02-10T12:17:46.098Z">
        <t:Attribution userId="S::scammej@westminster.ac.uk::57e997fc-3b99-4f70-be16-b4d13ad0207a" userProvider="AD" userName="Jordan Scammell"/>
        <t:Anchor>
          <t:Comment id="1448323337"/>
        </t:Anchor>
        <t:Assign userId="S::maddise@westminster.ac.uk::7cf45368-8af8-484b-9a9a-c0a8690946ce" userProvider="AD" userName="Emilie Maddison"/>
      </t:Event>
      <t:Event id="{3E12B131-2D62-4783-A864-C6B488DB3F2A}" time="2026-02-10T12:17:46.098Z">
        <t:Attribution userId="S::scammej@westminster.ac.uk::57e997fc-3b99-4f70-be16-b4d13ad0207a" userProvider="AD" userName="Jordan Scammell"/>
        <t:Anchor>
          <t:Comment id="1448323337"/>
        </t:Anchor>
        <t:SetTitle title="@Emilie Maddison could you advise here please and update the relevant claus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9ed08a-00ef-467b-8b0c-4407ac5c8df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DD1BFDFF77A47A846CD8D6E34EB6B" ma:contentTypeVersion="18" ma:contentTypeDescription="Create a new document." ma:contentTypeScope="" ma:versionID="4e431b80c31ef38f1619460b554cccf6">
  <xsd:schema xmlns:xsd="http://www.w3.org/2001/XMLSchema" xmlns:xs="http://www.w3.org/2001/XMLSchema" xmlns:p="http://schemas.microsoft.com/office/2006/metadata/properties" xmlns:ns2="aa9ed08a-00ef-467b-8b0c-4407ac5c8df0" xmlns:ns3="c8da4e10-52d5-4668-9841-d7817def17ec" targetNamespace="http://schemas.microsoft.com/office/2006/metadata/properties" ma:root="true" ma:fieldsID="0748a4d09efb47698c709e664c9cee67" ns2:_="" ns3:_="">
    <xsd:import namespace="aa9ed08a-00ef-467b-8b0c-4407ac5c8df0"/>
    <xsd:import namespace="c8da4e10-52d5-4668-9841-d7817def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ed08a-00ef-467b-8b0c-4407ac5c8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4b2985e-8075-4a13-89f9-6a14a0a36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4e10-52d5-4668-9841-d7817def17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5F2163-1B98-4F3B-B687-A05BF9131F86}">
  <ds:schemaRefs>
    <ds:schemaRef ds:uri="http://schemas.microsoft.com/office/2006/metadata/properties"/>
    <ds:schemaRef ds:uri="http://schemas.microsoft.com/office/infopath/2007/PartnerControls"/>
    <ds:schemaRef ds:uri="aa9ed08a-00ef-467b-8b0c-4407ac5c8df0"/>
  </ds:schemaRefs>
</ds:datastoreItem>
</file>

<file path=customXml/itemProps3.xml><?xml version="1.0" encoding="utf-8"?>
<ds:datastoreItem xmlns:ds="http://schemas.openxmlformats.org/officeDocument/2006/customXml" ds:itemID="{9716EE92-813C-45E3-B3AE-22A17EF8CF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0BC8D2-4854-4C15-B757-C9123F9F7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9ed08a-00ef-467b-8b0c-4407ac5c8df0"/>
    <ds:schemaRef ds:uri="c8da4e10-52d5-4668-9841-d7817def1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Amar Kataora</lastModifiedBy>
  <revision>13</revision>
  <dcterms:created xsi:type="dcterms:W3CDTF">2026-01-22T14:28:00.0000000Z</dcterms:created>
  <dcterms:modified xsi:type="dcterms:W3CDTF">2026-02-24T08:26:38.5291333Z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0x010100ED2DD1BFDFF77A47A846CD8D6E34EB6B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hb5accf2246b4401a37370093a83748f">
    <vt:lpwstr/>
  </property>
  <property fmtid="{D5CDD505-2E9C-101B-9397-08002B2CF9AE}" pid="6" name="TaxCatchAll">
    <vt:lpwstr/>
  </property>
  <property fmtid="{D5CDD505-2E9C-101B-9397-08002B2CF9AE}" pid="7" name="TaxKeywordTaxHTField">
    <vt:lpwstr/>
  </property>
  <property fmtid="{D5CDD505-2E9C-101B-9397-08002B2CF9AE}" pid="8" name="b61f0c131a914996ab71f79092e6263a">
    <vt:lpwstr/>
  </property>
  <property fmtid="{D5CDD505-2E9C-101B-9397-08002B2CF9AE}" pid="9" name="e3321d89ea4a4cb692d83bbdf7d8626c">
    <vt:lpwstr/>
  </property>
  <property fmtid="{D5CDD505-2E9C-101B-9397-08002B2CF9AE}" pid="10" name="Published_x0020_By">
    <vt:lpwstr/>
  </property>
  <property fmtid="{D5CDD505-2E9C-101B-9397-08002B2CF9AE}" pid="11" name="DocumentType">
    <vt:lpwstr/>
  </property>
  <property fmtid="{D5CDD505-2E9C-101B-9397-08002B2CF9AE}" pid="12" name="o1b54e17f42241ec9f9ce6cfc8d10dc8">
    <vt:lpwstr/>
  </property>
  <property fmtid="{D5CDD505-2E9C-101B-9397-08002B2CF9AE}" pid="13" name="l16784b27bee415f80b87cdd8399701b">
    <vt:lpwstr/>
  </property>
  <property fmtid="{D5CDD505-2E9C-101B-9397-08002B2CF9AE}" pid="14" name="UniversityLocation">
    <vt:lpwstr/>
  </property>
  <property fmtid="{D5CDD505-2E9C-101B-9397-08002B2CF9AE}" pid="15" name="UoWAudience">
    <vt:lpwstr/>
  </property>
  <property fmtid="{D5CDD505-2E9C-101B-9397-08002B2CF9AE}" pid="16" name="g1accebf831647729c4d6deae28f9098">
    <vt:lpwstr/>
  </property>
  <property fmtid="{D5CDD505-2E9C-101B-9397-08002B2CF9AE}" pid="17" name="DocumentStatus">
    <vt:lpwstr/>
  </property>
  <property fmtid="{D5CDD505-2E9C-101B-9397-08002B2CF9AE}" pid="18" name="Year">
    <vt:lpwstr/>
  </property>
  <property fmtid="{D5CDD505-2E9C-101B-9397-08002B2CF9AE}" pid="19" name="Published By">
    <vt:lpwstr/>
  </property>
  <property fmtid="{D5CDD505-2E9C-101B-9397-08002B2CF9AE}" pid="20" name="docLang">
    <vt:lpwstr>en</vt:lpwstr>
  </property>
</Properties>
</file>