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4FBA3" w14:textId="77777777" w:rsidR="00ED6136" w:rsidRPr="007A6123" w:rsidRDefault="00ED6136" w:rsidP="00ED6136">
      <w:pPr>
        <w:tabs>
          <w:tab w:val="center" w:pos="4513"/>
        </w:tabs>
        <w:contextualSpacing/>
        <w:rPr>
          <w:rFonts w:ascii="Cambria" w:hAnsi="Cambria"/>
          <w:b/>
          <w:sz w:val="24"/>
          <w:lang w:val="en-US"/>
        </w:rPr>
      </w:pPr>
      <w:r w:rsidRPr="007A6123">
        <w:rPr>
          <w:rFonts w:ascii="Cambria" w:hAnsi="Cambria"/>
          <w:lang w:val="en-US"/>
        </w:rPr>
        <w:tab/>
      </w:r>
      <w:r w:rsidRPr="007A6123">
        <w:rPr>
          <w:rFonts w:ascii="Cambria" w:hAnsi="Cambria"/>
          <w:b/>
          <w:sz w:val="24"/>
          <w:lang w:val="en-US"/>
        </w:rPr>
        <w:t>HR Excellence in Research Award: Two Year Internal Review Report</w:t>
      </w:r>
    </w:p>
    <w:p w14:paraId="72468509" w14:textId="77777777" w:rsidR="002A2E1D" w:rsidRPr="007A6123" w:rsidRDefault="002A2E1D" w:rsidP="002A2E1D">
      <w:pPr>
        <w:tabs>
          <w:tab w:val="center" w:pos="4513"/>
        </w:tabs>
        <w:contextualSpacing/>
        <w:jc w:val="center"/>
        <w:rPr>
          <w:rFonts w:ascii="Cambria" w:hAnsi="Cambria"/>
          <w:b/>
          <w:lang w:val="en-US"/>
        </w:rPr>
      </w:pPr>
      <w:r w:rsidRPr="007A6123">
        <w:rPr>
          <w:rFonts w:ascii="Cambria" w:hAnsi="Cambria"/>
          <w:b/>
          <w:sz w:val="24"/>
          <w:lang w:val="en-US"/>
        </w:rPr>
        <w:t>University of Westminster</w:t>
      </w:r>
    </w:p>
    <w:p w14:paraId="166AAEE5" w14:textId="77777777" w:rsidR="00ED6136" w:rsidRPr="007A6123" w:rsidRDefault="00ED6136">
      <w:pPr>
        <w:contextualSpacing/>
        <w:rPr>
          <w:rFonts w:ascii="Cambria" w:hAnsi="Cambria"/>
          <w:lang w:val="en-US"/>
        </w:rPr>
      </w:pPr>
    </w:p>
    <w:p w14:paraId="15C44E27" w14:textId="77777777" w:rsidR="00ED6136" w:rsidRPr="007A6123" w:rsidRDefault="00ED6136">
      <w:pPr>
        <w:contextualSpacing/>
        <w:rPr>
          <w:rFonts w:ascii="Cambria" w:hAnsi="Cambria"/>
          <w:b/>
          <w:lang w:val="en-US"/>
        </w:rPr>
      </w:pPr>
      <w:r w:rsidRPr="007A6123">
        <w:rPr>
          <w:rFonts w:ascii="Cambria" w:hAnsi="Cambria"/>
          <w:b/>
          <w:lang w:val="en-US"/>
        </w:rPr>
        <w:t>1. Introduction</w:t>
      </w:r>
    </w:p>
    <w:p w14:paraId="26F6E22C" w14:textId="77777777" w:rsidR="00AB381A" w:rsidRPr="007A6123" w:rsidRDefault="00AB381A" w:rsidP="00AB381A">
      <w:pPr>
        <w:contextualSpacing/>
        <w:jc w:val="both"/>
        <w:rPr>
          <w:rFonts w:ascii="Cambria" w:hAnsi="Cambria"/>
          <w:lang w:val="en-US"/>
        </w:rPr>
      </w:pPr>
      <w:r w:rsidRPr="007A6123">
        <w:rPr>
          <w:rFonts w:ascii="Cambria" w:hAnsi="Cambria"/>
          <w:lang w:val="en-US"/>
        </w:rPr>
        <w:t xml:space="preserve">The University of Westminster is committed to the principles of the Concordat to Support the Career Development of Researchers and was awarded the HR Excellence in Research Award in February 2016. </w:t>
      </w:r>
      <w:r w:rsidR="005C245C" w:rsidRPr="007A6123">
        <w:rPr>
          <w:rFonts w:ascii="Cambria" w:hAnsi="Cambria"/>
          <w:lang w:val="en-US"/>
        </w:rPr>
        <w:t>As a recipient of this award the university is required to undertake a two-year internal review of progression a</w:t>
      </w:r>
      <w:r w:rsidR="00111285" w:rsidRPr="007A6123">
        <w:rPr>
          <w:rFonts w:ascii="Cambria" w:hAnsi="Cambria"/>
          <w:lang w:val="en-US"/>
        </w:rPr>
        <w:t>gainst its original action plan</w:t>
      </w:r>
      <w:r w:rsidR="005C245C" w:rsidRPr="007A6123">
        <w:rPr>
          <w:rFonts w:ascii="Cambria" w:hAnsi="Cambria"/>
          <w:lang w:val="en-US"/>
        </w:rPr>
        <w:t xml:space="preserve">. This report </w:t>
      </w:r>
      <w:proofErr w:type="spellStart"/>
      <w:r w:rsidR="005C245C" w:rsidRPr="007A6123">
        <w:rPr>
          <w:rFonts w:ascii="Cambria" w:hAnsi="Cambria"/>
          <w:lang w:val="en-US"/>
        </w:rPr>
        <w:t>summarises</w:t>
      </w:r>
      <w:proofErr w:type="spellEnd"/>
      <w:r w:rsidR="005C245C" w:rsidRPr="007A6123">
        <w:rPr>
          <w:rFonts w:ascii="Cambria" w:hAnsi="Cambria"/>
          <w:lang w:val="en-US"/>
        </w:rPr>
        <w:t xml:space="preserve"> where we are in relation to the</w:t>
      </w:r>
      <w:r w:rsidR="00862E96" w:rsidRPr="007A6123">
        <w:rPr>
          <w:rFonts w:ascii="Cambria" w:hAnsi="Cambria"/>
          <w:lang w:val="en-US"/>
        </w:rPr>
        <w:t>se</w:t>
      </w:r>
      <w:r w:rsidR="005C245C" w:rsidRPr="007A6123">
        <w:rPr>
          <w:rFonts w:ascii="Cambria" w:hAnsi="Cambria"/>
          <w:lang w:val="en-US"/>
        </w:rPr>
        <w:t xml:space="preserve"> actions.</w:t>
      </w:r>
    </w:p>
    <w:p w14:paraId="684F67B5" w14:textId="77777777" w:rsidR="00DA5FB3" w:rsidRPr="007A6123" w:rsidRDefault="00DA5FB3" w:rsidP="00ED6136">
      <w:pPr>
        <w:contextualSpacing/>
        <w:jc w:val="both"/>
        <w:rPr>
          <w:rFonts w:ascii="Cambria" w:hAnsi="Cambria"/>
          <w:lang w:val="en-US"/>
        </w:rPr>
      </w:pPr>
    </w:p>
    <w:p w14:paraId="494A6DA9" w14:textId="77777777" w:rsidR="00DA5FB3" w:rsidRPr="007A6123" w:rsidRDefault="00DA5FB3" w:rsidP="00ED6136">
      <w:pPr>
        <w:contextualSpacing/>
        <w:jc w:val="both"/>
        <w:rPr>
          <w:rFonts w:ascii="Cambria" w:hAnsi="Cambria"/>
          <w:b/>
          <w:lang w:val="en-US"/>
        </w:rPr>
      </w:pPr>
      <w:r w:rsidRPr="007A6123">
        <w:rPr>
          <w:rFonts w:ascii="Cambria" w:hAnsi="Cambria"/>
          <w:b/>
          <w:lang w:val="en-US"/>
        </w:rPr>
        <w:t xml:space="preserve">2. </w:t>
      </w:r>
      <w:r w:rsidR="00AB381A" w:rsidRPr="007A6123">
        <w:rPr>
          <w:rFonts w:ascii="Cambria" w:hAnsi="Cambria"/>
          <w:b/>
          <w:lang w:val="en-US"/>
        </w:rPr>
        <w:t>Internal review process</w:t>
      </w:r>
    </w:p>
    <w:p w14:paraId="475DBD3E" w14:textId="6C0A0C82" w:rsidR="00ED6136" w:rsidRPr="000C76F4" w:rsidRDefault="00ED6136" w:rsidP="00ED6136">
      <w:pPr>
        <w:contextualSpacing/>
        <w:jc w:val="both"/>
        <w:rPr>
          <w:rFonts w:ascii="Cambria" w:hAnsi="Cambria"/>
          <w:color w:val="000000" w:themeColor="text1"/>
          <w:lang w:val="en-US"/>
        </w:rPr>
      </w:pPr>
      <w:r w:rsidRPr="007A6123">
        <w:rPr>
          <w:rFonts w:ascii="Cambria" w:hAnsi="Cambria"/>
          <w:lang w:val="en-US"/>
        </w:rPr>
        <w:t xml:space="preserve">Progress against the Action Plan is monitored by the </w:t>
      </w:r>
      <w:r w:rsidR="00971680" w:rsidRPr="007A6123">
        <w:rPr>
          <w:rFonts w:ascii="Cambria" w:hAnsi="Cambria"/>
          <w:lang w:val="en-US"/>
        </w:rPr>
        <w:t>HR Excellence in Research Award (</w:t>
      </w:r>
      <w:r w:rsidRPr="007A6123">
        <w:rPr>
          <w:rFonts w:ascii="Cambria" w:hAnsi="Cambria"/>
          <w:lang w:val="en-US"/>
        </w:rPr>
        <w:t>HRERA</w:t>
      </w:r>
      <w:r w:rsidR="00971680" w:rsidRPr="007A6123">
        <w:rPr>
          <w:rFonts w:ascii="Cambria" w:hAnsi="Cambria"/>
          <w:lang w:val="en-US"/>
        </w:rPr>
        <w:t>)</w:t>
      </w:r>
      <w:r w:rsidRPr="007A6123">
        <w:rPr>
          <w:rFonts w:ascii="Cambria" w:hAnsi="Cambria"/>
          <w:lang w:val="en-US"/>
        </w:rPr>
        <w:t xml:space="preserve"> Steering Group chaired by the Provost using a monitoring and evaluation spreadsheet with</w:t>
      </w:r>
      <w:r w:rsidR="00AA4020">
        <w:rPr>
          <w:rFonts w:ascii="Cambria" w:hAnsi="Cambria"/>
          <w:lang w:val="en-US"/>
        </w:rPr>
        <w:t xml:space="preserve"> Red, </w:t>
      </w:r>
      <w:r w:rsidR="00AA4020" w:rsidRPr="000C76F4">
        <w:rPr>
          <w:rFonts w:ascii="Cambria" w:hAnsi="Cambria"/>
          <w:color w:val="000000" w:themeColor="text1"/>
          <w:lang w:val="en-US"/>
        </w:rPr>
        <w:t>Amber and Green (</w:t>
      </w:r>
      <w:r w:rsidRPr="000C76F4">
        <w:rPr>
          <w:rFonts w:ascii="Cambria" w:hAnsi="Cambria"/>
          <w:color w:val="000000" w:themeColor="text1"/>
          <w:lang w:val="en-US"/>
        </w:rPr>
        <w:t>RAG</w:t>
      </w:r>
      <w:r w:rsidR="00AA4020" w:rsidRPr="000C76F4">
        <w:rPr>
          <w:rFonts w:ascii="Cambria" w:hAnsi="Cambria"/>
          <w:color w:val="000000" w:themeColor="text1"/>
          <w:lang w:val="en-US"/>
        </w:rPr>
        <w:t>)</w:t>
      </w:r>
      <w:r w:rsidRPr="000C76F4">
        <w:rPr>
          <w:rFonts w:ascii="Cambria" w:hAnsi="Cambria"/>
          <w:color w:val="000000" w:themeColor="text1"/>
          <w:lang w:val="en-US"/>
        </w:rPr>
        <w:t xml:space="preserve"> ratings to highlight specific areas for attention. The </w:t>
      </w:r>
      <w:r w:rsidR="00AB381A" w:rsidRPr="000C76F4">
        <w:rPr>
          <w:rFonts w:ascii="Cambria" w:hAnsi="Cambria"/>
          <w:color w:val="000000" w:themeColor="text1"/>
          <w:lang w:val="en-US"/>
        </w:rPr>
        <w:t xml:space="preserve">HRERA </w:t>
      </w:r>
      <w:r w:rsidRPr="000C76F4">
        <w:rPr>
          <w:rFonts w:ascii="Cambria" w:hAnsi="Cambria"/>
          <w:color w:val="000000" w:themeColor="text1"/>
          <w:lang w:val="en-US"/>
        </w:rPr>
        <w:t>Steering Group</w:t>
      </w:r>
      <w:r w:rsidR="00AB381A" w:rsidRPr="000C76F4">
        <w:rPr>
          <w:rFonts w:ascii="Cambria" w:hAnsi="Cambria"/>
          <w:color w:val="000000" w:themeColor="text1"/>
          <w:lang w:val="en-US"/>
        </w:rPr>
        <w:t xml:space="preserve"> was created in </w:t>
      </w:r>
      <w:r w:rsidR="00DE62FE">
        <w:rPr>
          <w:rFonts w:ascii="Cambria" w:hAnsi="Cambria"/>
          <w:color w:val="000000" w:themeColor="text1"/>
          <w:lang w:val="en-US"/>
        </w:rPr>
        <w:t>May 2015</w:t>
      </w:r>
      <w:r w:rsidR="00AB381A" w:rsidRPr="000C76F4">
        <w:rPr>
          <w:rFonts w:ascii="Cambria" w:hAnsi="Cambria"/>
          <w:color w:val="000000" w:themeColor="text1"/>
          <w:lang w:val="en-US"/>
        </w:rPr>
        <w:t xml:space="preserve"> and</w:t>
      </w:r>
      <w:r w:rsidR="00971680" w:rsidRPr="000C76F4">
        <w:rPr>
          <w:rFonts w:ascii="Cambria" w:hAnsi="Cambria"/>
          <w:color w:val="000000" w:themeColor="text1"/>
          <w:lang w:val="en-US"/>
        </w:rPr>
        <w:t xml:space="preserve"> </w:t>
      </w:r>
      <w:r w:rsidR="00447A11">
        <w:rPr>
          <w:rFonts w:ascii="Cambria" w:hAnsi="Cambria"/>
          <w:color w:val="000000" w:themeColor="text1"/>
          <w:lang w:val="en-US"/>
        </w:rPr>
        <w:t>includes</w:t>
      </w:r>
      <w:r w:rsidR="00AA4020" w:rsidRPr="000C76F4">
        <w:rPr>
          <w:rFonts w:ascii="Cambria" w:hAnsi="Cambria"/>
          <w:color w:val="000000" w:themeColor="text1"/>
          <w:lang w:val="en-US"/>
        </w:rPr>
        <w:t xml:space="preserve"> a</w:t>
      </w:r>
      <w:r w:rsidR="00971680" w:rsidRPr="000C76F4">
        <w:rPr>
          <w:rFonts w:ascii="Cambria" w:hAnsi="Cambria"/>
          <w:color w:val="000000" w:themeColor="text1"/>
          <w:lang w:val="en-US"/>
        </w:rPr>
        <w:t xml:space="preserve"> representative range of </w:t>
      </w:r>
      <w:r w:rsidR="005159BE" w:rsidRPr="000C76F4">
        <w:rPr>
          <w:rFonts w:ascii="Cambria" w:hAnsi="Cambria"/>
          <w:color w:val="000000" w:themeColor="text1"/>
          <w:lang w:val="en-US"/>
        </w:rPr>
        <w:t xml:space="preserve">career </w:t>
      </w:r>
      <w:r w:rsidR="00971680" w:rsidRPr="000C76F4">
        <w:rPr>
          <w:rFonts w:ascii="Cambria" w:hAnsi="Cambria"/>
          <w:color w:val="000000" w:themeColor="text1"/>
          <w:lang w:val="en-US"/>
        </w:rPr>
        <w:t xml:space="preserve">researchers including </w:t>
      </w:r>
      <w:r w:rsidR="0043250D" w:rsidRPr="000C76F4">
        <w:rPr>
          <w:rFonts w:ascii="Cambria" w:hAnsi="Cambria"/>
          <w:color w:val="000000" w:themeColor="text1"/>
          <w:lang w:val="en-US"/>
        </w:rPr>
        <w:t xml:space="preserve">faculty </w:t>
      </w:r>
      <w:r w:rsidR="00971680" w:rsidRPr="000C76F4">
        <w:rPr>
          <w:rFonts w:ascii="Cambria" w:hAnsi="Cambria"/>
          <w:color w:val="000000" w:themeColor="text1"/>
          <w:lang w:val="en-US"/>
        </w:rPr>
        <w:t>research d</w:t>
      </w:r>
      <w:r w:rsidR="005159BE" w:rsidRPr="000C76F4">
        <w:rPr>
          <w:rFonts w:ascii="Cambria" w:hAnsi="Cambria"/>
          <w:color w:val="000000" w:themeColor="text1"/>
          <w:lang w:val="en-US"/>
        </w:rPr>
        <w:t>irectors, professors,</w:t>
      </w:r>
      <w:r w:rsidR="00986F41" w:rsidRPr="000C76F4">
        <w:rPr>
          <w:rFonts w:ascii="Cambria" w:hAnsi="Cambria"/>
          <w:color w:val="000000" w:themeColor="text1"/>
          <w:lang w:val="en-US"/>
        </w:rPr>
        <w:t xml:space="preserve"> readers, various lecturer and</w:t>
      </w:r>
      <w:r w:rsidR="005159BE" w:rsidRPr="000C76F4">
        <w:rPr>
          <w:rFonts w:ascii="Cambria" w:hAnsi="Cambria"/>
          <w:color w:val="000000" w:themeColor="text1"/>
          <w:lang w:val="en-US"/>
        </w:rPr>
        <w:t xml:space="preserve"> </w:t>
      </w:r>
      <w:r w:rsidR="00986F41" w:rsidRPr="000C76F4">
        <w:rPr>
          <w:rFonts w:ascii="Cambria" w:hAnsi="Cambria"/>
          <w:color w:val="000000" w:themeColor="text1"/>
          <w:lang w:val="en-US"/>
        </w:rPr>
        <w:t>researcher ranks</w:t>
      </w:r>
      <w:r w:rsidR="00971680" w:rsidRPr="000C76F4">
        <w:rPr>
          <w:rFonts w:ascii="Cambria" w:hAnsi="Cambria"/>
          <w:color w:val="000000" w:themeColor="text1"/>
          <w:lang w:val="en-US"/>
        </w:rPr>
        <w:t>.</w:t>
      </w:r>
      <w:r w:rsidR="00447A11">
        <w:rPr>
          <w:rFonts w:ascii="Cambria" w:hAnsi="Cambria"/>
          <w:color w:val="000000" w:themeColor="text1"/>
          <w:lang w:val="en-US"/>
        </w:rPr>
        <w:t xml:space="preserve"> Staff from Staff, Learning and Development (SLD) support the group by </w:t>
      </w:r>
      <w:proofErr w:type="spellStart"/>
      <w:r w:rsidR="00447A11">
        <w:rPr>
          <w:rFonts w:ascii="Cambria" w:hAnsi="Cambria"/>
          <w:color w:val="000000" w:themeColor="text1"/>
          <w:lang w:val="en-US"/>
        </w:rPr>
        <w:t>organising</w:t>
      </w:r>
      <w:proofErr w:type="spellEnd"/>
      <w:r w:rsidR="00447A11">
        <w:rPr>
          <w:rFonts w:ascii="Cambria" w:hAnsi="Cambria"/>
          <w:color w:val="000000" w:themeColor="text1"/>
          <w:lang w:val="en-US"/>
        </w:rPr>
        <w:t xml:space="preserve"> meetings and maintaining the action plan. </w:t>
      </w:r>
      <w:r w:rsidR="00986F41" w:rsidRPr="000C76F4">
        <w:rPr>
          <w:rFonts w:ascii="Cambria" w:hAnsi="Cambria"/>
          <w:color w:val="000000" w:themeColor="text1"/>
          <w:lang w:val="en-US"/>
        </w:rPr>
        <w:t>M</w:t>
      </w:r>
      <w:r w:rsidR="00AB381A" w:rsidRPr="000C76F4">
        <w:rPr>
          <w:rFonts w:ascii="Cambria" w:hAnsi="Cambria"/>
          <w:color w:val="000000" w:themeColor="text1"/>
          <w:lang w:val="en-US"/>
        </w:rPr>
        <w:t xml:space="preserve">embership is reviewed on an annual basis to ensure diversity in </w:t>
      </w:r>
      <w:r w:rsidR="0043250D" w:rsidRPr="000C76F4">
        <w:rPr>
          <w:rFonts w:ascii="Cambria" w:hAnsi="Cambria"/>
          <w:color w:val="000000" w:themeColor="text1"/>
          <w:lang w:val="en-US"/>
        </w:rPr>
        <w:t xml:space="preserve">research </w:t>
      </w:r>
      <w:r w:rsidR="00AB381A" w:rsidRPr="000C76F4">
        <w:rPr>
          <w:rFonts w:ascii="Cambria" w:hAnsi="Cambria"/>
          <w:color w:val="000000" w:themeColor="text1"/>
          <w:lang w:val="en-US"/>
        </w:rPr>
        <w:t>experience</w:t>
      </w:r>
      <w:r w:rsidR="005C245C" w:rsidRPr="000C76F4">
        <w:rPr>
          <w:rFonts w:ascii="Cambria" w:hAnsi="Cambria"/>
          <w:color w:val="000000" w:themeColor="text1"/>
          <w:lang w:val="en-US"/>
        </w:rPr>
        <w:t>.</w:t>
      </w:r>
      <w:r w:rsidR="002B619D" w:rsidRPr="000C76F4">
        <w:rPr>
          <w:rFonts w:ascii="Cambria" w:hAnsi="Cambria"/>
          <w:color w:val="000000" w:themeColor="text1"/>
          <w:lang w:val="en-US"/>
        </w:rPr>
        <w:t xml:space="preserve"> </w:t>
      </w:r>
      <w:r w:rsidR="005C245C" w:rsidRPr="000C76F4">
        <w:rPr>
          <w:rFonts w:ascii="Cambria" w:hAnsi="Cambria"/>
          <w:color w:val="000000" w:themeColor="text1"/>
          <w:lang w:val="en-US"/>
        </w:rPr>
        <w:t>T</w:t>
      </w:r>
      <w:r w:rsidR="00AB381A" w:rsidRPr="000C76F4">
        <w:rPr>
          <w:rFonts w:ascii="Cambria" w:hAnsi="Cambria"/>
          <w:color w:val="000000" w:themeColor="text1"/>
          <w:lang w:val="en-US"/>
        </w:rPr>
        <w:t>he group consists of circa 2</w:t>
      </w:r>
      <w:r w:rsidR="002B619D" w:rsidRPr="000C76F4">
        <w:rPr>
          <w:rFonts w:ascii="Cambria" w:hAnsi="Cambria"/>
          <w:color w:val="000000" w:themeColor="text1"/>
          <w:lang w:val="en-US"/>
        </w:rPr>
        <w:t>0 individuals</w:t>
      </w:r>
      <w:r w:rsidR="005C245C" w:rsidRPr="000C76F4">
        <w:rPr>
          <w:rFonts w:ascii="Cambria" w:hAnsi="Cambria"/>
          <w:color w:val="000000" w:themeColor="text1"/>
          <w:lang w:val="en-US"/>
        </w:rPr>
        <w:t xml:space="preserve"> and</w:t>
      </w:r>
      <w:r w:rsidR="00971680" w:rsidRPr="000C76F4">
        <w:rPr>
          <w:rFonts w:ascii="Cambria" w:hAnsi="Cambria"/>
          <w:color w:val="000000" w:themeColor="text1"/>
          <w:lang w:val="en-US"/>
        </w:rPr>
        <w:t xml:space="preserve"> </w:t>
      </w:r>
      <w:r w:rsidRPr="000C76F4">
        <w:rPr>
          <w:rFonts w:ascii="Cambria" w:hAnsi="Cambria"/>
          <w:color w:val="000000" w:themeColor="text1"/>
          <w:lang w:val="en-US"/>
        </w:rPr>
        <w:t>meet</w:t>
      </w:r>
      <w:r w:rsidR="00971680" w:rsidRPr="000C76F4">
        <w:rPr>
          <w:rFonts w:ascii="Cambria" w:hAnsi="Cambria"/>
          <w:color w:val="000000" w:themeColor="text1"/>
          <w:lang w:val="en-US"/>
        </w:rPr>
        <w:t>s a minimum of</w:t>
      </w:r>
      <w:r w:rsidRPr="000C76F4">
        <w:rPr>
          <w:rFonts w:ascii="Cambria" w:hAnsi="Cambria"/>
          <w:color w:val="000000" w:themeColor="text1"/>
          <w:lang w:val="en-US"/>
        </w:rPr>
        <w:t xml:space="preserve"> three times a year to discuss and advise on </w:t>
      </w:r>
      <w:r w:rsidR="002B619D" w:rsidRPr="000C76F4">
        <w:rPr>
          <w:rFonts w:ascii="Cambria" w:hAnsi="Cambria"/>
          <w:color w:val="000000" w:themeColor="text1"/>
          <w:lang w:val="en-US"/>
        </w:rPr>
        <w:t>the action plan</w:t>
      </w:r>
      <w:r w:rsidRPr="000C76F4">
        <w:rPr>
          <w:rFonts w:ascii="Cambria" w:hAnsi="Cambria"/>
          <w:color w:val="000000" w:themeColor="text1"/>
          <w:lang w:val="en-US"/>
        </w:rPr>
        <w:t xml:space="preserve">. </w:t>
      </w:r>
      <w:r w:rsidR="002B619D" w:rsidRPr="000C76F4">
        <w:rPr>
          <w:rFonts w:ascii="Cambria" w:hAnsi="Cambria"/>
          <w:color w:val="000000" w:themeColor="text1"/>
          <w:lang w:val="en-US"/>
        </w:rPr>
        <w:t>The action plan</w:t>
      </w:r>
      <w:r w:rsidRPr="000C76F4">
        <w:rPr>
          <w:rFonts w:ascii="Cambria" w:hAnsi="Cambria"/>
          <w:color w:val="000000" w:themeColor="text1"/>
          <w:lang w:val="en-US"/>
        </w:rPr>
        <w:t xml:space="preserve"> is updated after each Steering Group meeting</w:t>
      </w:r>
      <w:r w:rsidR="002B619D" w:rsidRPr="000C76F4">
        <w:rPr>
          <w:rFonts w:ascii="Cambria" w:hAnsi="Cambria"/>
          <w:color w:val="000000" w:themeColor="text1"/>
          <w:lang w:val="en-US"/>
        </w:rPr>
        <w:t xml:space="preserve"> and action points are fed to appropriate stakeholders </w:t>
      </w:r>
      <w:r w:rsidR="005C245C" w:rsidRPr="000C76F4">
        <w:rPr>
          <w:rFonts w:ascii="Cambria" w:hAnsi="Cambria"/>
          <w:color w:val="000000" w:themeColor="text1"/>
          <w:lang w:val="en-US"/>
        </w:rPr>
        <w:t>throughout</w:t>
      </w:r>
      <w:r w:rsidR="002B619D" w:rsidRPr="000C76F4">
        <w:rPr>
          <w:rFonts w:ascii="Cambria" w:hAnsi="Cambria"/>
          <w:color w:val="000000" w:themeColor="text1"/>
          <w:lang w:val="en-US"/>
        </w:rPr>
        <w:t xml:space="preserve"> the </w:t>
      </w:r>
      <w:r w:rsidR="000C76F4">
        <w:rPr>
          <w:rFonts w:ascii="Cambria" w:hAnsi="Cambria"/>
          <w:color w:val="000000" w:themeColor="text1"/>
          <w:lang w:val="en-US"/>
        </w:rPr>
        <w:t>u</w:t>
      </w:r>
      <w:r w:rsidR="002B619D" w:rsidRPr="000C76F4">
        <w:rPr>
          <w:rFonts w:ascii="Cambria" w:hAnsi="Cambria"/>
          <w:color w:val="000000" w:themeColor="text1"/>
          <w:lang w:val="en-US"/>
        </w:rPr>
        <w:t>niversity via the group’s chair</w:t>
      </w:r>
      <w:r w:rsidR="005C245C" w:rsidRPr="000C76F4">
        <w:rPr>
          <w:rFonts w:ascii="Cambria" w:hAnsi="Cambria"/>
          <w:color w:val="000000" w:themeColor="text1"/>
          <w:lang w:val="en-US"/>
        </w:rPr>
        <w:t xml:space="preserve"> and professional services</w:t>
      </w:r>
      <w:r w:rsidRPr="000C76F4">
        <w:rPr>
          <w:rFonts w:ascii="Cambria" w:hAnsi="Cambria"/>
          <w:color w:val="000000" w:themeColor="text1"/>
          <w:lang w:val="en-US"/>
        </w:rPr>
        <w:t xml:space="preserve">. </w:t>
      </w:r>
    </w:p>
    <w:p w14:paraId="7231CCFC" w14:textId="77777777" w:rsidR="00287FFD" w:rsidRPr="000C76F4" w:rsidRDefault="00287FFD" w:rsidP="00ED6136">
      <w:pPr>
        <w:contextualSpacing/>
        <w:jc w:val="both"/>
        <w:rPr>
          <w:rFonts w:ascii="Cambria" w:hAnsi="Cambria"/>
          <w:color w:val="000000" w:themeColor="text1"/>
          <w:lang w:val="en-US"/>
        </w:rPr>
      </w:pPr>
    </w:p>
    <w:p w14:paraId="7B91DB1A" w14:textId="50F57DD4" w:rsidR="00287FFD" w:rsidRPr="000C76F4" w:rsidRDefault="00287FFD" w:rsidP="00ED6136">
      <w:pPr>
        <w:contextualSpacing/>
        <w:jc w:val="both"/>
        <w:rPr>
          <w:rFonts w:ascii="Cambria" w:hAnsi="Cambria"/>
          <w:color w:val="000000" w:themeColor="text1"/>
          <w:lang w:val="en-US"/>
        </w:rPr>
      </w:pPr>
      <w:r w:rsidRPr="000C76F4">
        <w:rPr>
          <w:rFonts w:ascii="Cambria" w:hAnsi="Cambria"/>
          <w:color w:val="000000" w:themeColor="text1"/>
          <w:lang w:val="en-US"/>
        </w:rPr>
        <w:t xml:space="preserve">The approach of HRERA </w:t>
      </w:r>
      <w:r w:rsidR="00447A11">
        <w:rPr>
          <w:rFonts w:ascii="Cambria" w:hAnsi="Cambria"/>
          <w:color w:val="000000" w:themeColor="text1"/>
          <w:lang w:val="en-US"/>
        </w:rPr>
        <w:t>Steering G</w:t>
      </w:r>
      <w:r w:rsidRPr="000C76F4">
        <w:rPr>
          <w:rFonts w:ascii="Cambria" w:hAnsi="Cambria"/>
          <w:color w:val="000000" w:themeColor="text1"/>
          <w:lang w:val="en-US"/>
        </w:rPr>
        <w:t xml:space="preserve">roup </w:t>
      </w:r>
      <w:r w:rsidR="005C245C" w:rsidRPr="000C76F4">
        <w:rPr>
          <w:rFonts w:ascii="Cambria" w:hAnsi="Cambria"/>
          <w:color w:val="000000" w:themeColor="text1"/>
          <w:lang w:val="en-US"/>
        </w:rPr>
        <w:t>is</w:t>
      </w:r>
      <w:r w:rsidRPr="000C76F4">
        <w:rPr>
          <w:rFonts w:ascii="Cambria" w:hAnsi="Cambria"/>
          <w:color w:val="000000" w:themeColor="text1"/>
          <w:lang w:val="en-US"/>
        </w:rPr>
        <w:t xml:space="preserve"> to continuously track and review </w:t>
      </w:r>
      <w:r w:rsidR="005C245C" w:rsidRPr="000C76F4">
        <w:rPr>
          <w:rFonts w:ascii="Cambria" w:hAnsi="Cambria"/>
          <w:color w:val="000000" w:themeColor="text1"/>
          <w:lang w:val="en-US"/>
        </w:rPr>
        <w:t xml:space="preserve">the original action plan and </w:t>
      </w:r>
      <w:r w:rsidR="000C76F4" w:rsidRPr="000C76F4">
        <w:rPr>
          <w:rFonts w:ascii="Cambria" w:hAnsi="Cambria"/>
          <w:color w:val="000000" w:themeColor="text1"/>
          <w:lang w:val="en-US"/>
        </w:rPr>
        <w:t>therefore</w:t>
      </w:r>
      <w:r w:rsidR="005C245C" w:rsidRPr="000C76F4">
        <w:rPr>
          <w:rFonts w:ascii="Cambria" w:hAnsi="Cambria"/>
          <w:color w:val="000000" w:themeColor="text1"/>
          <w:lang w:val="en-US"/>
        </w:rPr>
        <w:t xml:space="preserve"> no additional process</w:t>
      </w:r>
      <w:r w:rsidR="005C245C" w:rsidRPr="000C76F4">
        <w:rPr>
          <w:rFonts w:ascii="Cambria" w:hAnsi="Cambria"/>
          <w:i/>
          <w:color w:val="000000" w:themeColor="text1"/>
          <w:lang w:val="en-US"/>
        </w:rPr>
        <w:t xml:space="preserve"> </w:t>
      </w:r>
      <w:r w:rsidR="005C245C" w:rsidRPr="000C76F4">
        <w:rPr>
          <w:rFonts w:ascii="Cambria" w:hAnsi="Cambria"/>
          <w:color w:val="000000" w:themeColor="text1"/>
          <w:lang w:val="en-US"/>
        </w:rPr>
        <w:t xml:space="preserve">measures were taken for </w:t>
      </w:r>
      <w:r w:rsidR="000C76F4" w:rsidRPr="000C76F4">
        <w:rPr>
          <w:rFonts w:ascii="Cambria" w:hAnsi="Cambria"/>
          <w:color w:val="000000" w:themeColor="text1"/>
          <w:lang w:val="en-US"/>
        </w:rPr>
        <w:t xml:space="preserve">this </w:t>
      </w:r>
      <w:proofErr w:type="gramStart"/>
      <w:r w:rsidR="000C76F4" w:rsidRPr="000C76F4">
        <w:rPr>
          <w:rFonts w:ascii="Cambria" w:hAnsi="Cambria"/>
          <w:color w:val="000000" w:themeColor="text1"/>
          <w:lang w:val="en-US"/>
        </w:rPr>
        <w:t>two year</w:t>
      </w:r>
      <w:proofErr w:type="gramEnd"/>
      <w:r w:rsidR="005C245C" w:rsidRPr="000C76F4">
        <w:rPr>
          <w:rFonts w:ascii="Cambria" w:hAnsi="Cambria"/>
          <w:color w:val="000000" w:themeColor="text1"/>
          <w:lang w:val="en-US"/>
        </w:rPr>
        <w:t xml:space="preserve"> internal review. </w:t>
      </w:r>
      <w:r w:rsidR="007436CA" w:rsidRPr="000C76F4">
        <w:rPr>
          <w:rFonts w:ascii="Cambria" w:hAnsi="Cambria"/>
          <w:color w:val="000000" w:themeColor="text1"/>
          <w:lang w:val="en-US"/>
        </w:rPr>
        <w:t>The</w:t>
      </w:r>
      <w:r w:rsidR="005C245C" w:rsidRPr="000C76F4">
        <w:rPr>
          <w:rFonts w:ascii="Cambria" w:hAnsi="Cambria"/>
          <w:color w:val="000000" w:themeColor="text1"/>
          <w:lang w:val="en-US"/>
        </w:rPr>
        <w:t xml:space="preserve"> internal review </w:t>
      </w:r>
      <w:r w:rsidR="007436CA" w:rsidRPr="000C76F4">
        <w:rPr>
          <w:rFonts w:ascii="Cambria" w:hAnsi="Cambria"/>
          <w:color w:val="000000" w:themeColor="text1"/>
          <w:lang w:val="en-US"/>
        </w:rPr>
        <w:t xml:space="preserve">presented here </w:t>
      </w:r>
      <w:r w:rsidR="005C245C" w:rsidRPr="000C76F4">
        <w:rPr>
          <w:rFonts w:ascii="Cambria" w:hAnsi="Cambria"/>
          <w:color w:val="000000" w:themeColor="text1"/>
          <w:lang w:val="en-US"/>
        </w:rPr>
        <w:t xml:space="preserve">was created and approved by the HRERA Steering Group on the </w:t>
      </w:r>
      <w:r w:rsidR="00A548F3" w:rsidRPr="000C76F4">
        <w:rPr>
          <w:rFonts w:ascii="Cambria" w:hAnsi="Cambria"/>
          <w:color w:val="000000" w:themeColor="text1"/>
          <w:lang w:val="en-US"/>
        </w:rPr>
        <w:t>17</w:t>
      </w:r>
      <w:r w:rsidR="00A548F3" w:rsidRPr="000C76F4">
        <w:rPr>
          <w:rFonts w:ascii="Cambria" w:hAnsi="Cambria"/>
          <w:color w:val="000000" w:themeColor="text1"/>
          <w:vertAlign w:val="superscript"/>
          <w:lang w:val="en-US"/>
        </w:rPr>
        <w:t>th</w:t>
      </w:r>
      <w:r w:rsidR="00A548F3" w:rsidRPr="000C76F4">
        <w:rPr>
          <w:rFonts w:ascii="Cambria" w:hAnsi="Cambria"/>
          <w:color w:val="000000" w:themeColor="text1"/>
          <w:lang w:val="en-US"/>
        </w:rPr>
        <w:t xml:space="preserve"> </w:t>
      </w:r>
      <w:r w:rsidR="00842297">
        <w:rPr>
          <w:rFonts w:ascii="Cambria" w:hAnsi="Cambria"/>
          <w:color w:val="000000" w:themeColor="text1"/>
          <w:lang w:val="en-US"/>
        </w:rPr>
        <w:t>January 2018</w:t>
      </w:r>
      <w:r w:rsidR="005C245C" w:rsidRPr="000C76F4">
        <w:rPr>
          <w:rFonts w:ascii="Cambria" w:hAnsi="Cambria"/>
          <w:color w:val="000000" w:themeColor="text1"/>
          <w:lang w:val="en-US"/>
        </w:rPr>
        <w:t>.</w:t>
      </w:r>
    </w:p>
    <w:p w14:paraId="258F6284" w14:textId="77777777" w:rsidR="00AB381A" w:rsidRPr="007A6123" w:rsidRDefault="00AB381A" w:rsidP="00ED6136">
      <w:pPr>
        <w:contextualSpacing/>
        <w:jc w:val="both"/>
        <w:rPr>
          <w:rFonts w:ascii="Cambria" w:hAnsi="Cambria"/>
          <w:lang w:val="en-US"/>
        </w:rPr>
      </w:pPr>
    </w:p>
    <w:p w14:paraId="08C3355A" w14:textId="2DCAB2C4" w:rsidR="00862E96" w:rsidRPr="007A6123" w:rsidRDefault="00400B63" w:rsidP="00ED6136">
      <w:pPr>
        <w:contextualSpacing/>
        <w:jc w:val="both"/>
        <w:rPr>
          <w:rFonts w:ascii="Cambria" w:hAnsi="Cambria"/>
          <w:lang w:val="en-US"/>
        </w:rPr>
      </w:pPr>
      <w:r>
        <w:rPr>
          <w:rFonts w:ascii="Cambria" w:hAnsi="Cambria"/>
          <w:lang w:val="en-US"/>
        </w:rPr>
        <w:t>Additional</w:t>
      </w:r>
      <w:r w:rsidR="00986F41" w:rsidRPr="007A6123">
        <w:rPr>
          <w:rFonts w:ascii="Cambria" w:hAnsi="Cambria"/>
          <w:lang w:val="en-US"/>
        </w:rPr>
        <w:t xml:space="preserve"> input for </w:t>
      </w:r>
      <w:r w:rsidR="000C76F4">
        <w:rPr>
          <w:rFonts w:ascii="Cambria" w:hAnsi="Cambria"/>
          <w:lang w:val="en-US"/>
        </w:rPr>
        <w:t>this</w:t>
      </w:r>
      <w:r w:rsidR="00986F41" w:rsidRPr="007A6123">
        <w:rPr>
          <w:rFonts w:ascii="Cambria" w:hAnsi="Cambria"/>
          <w:lang w:val="en-US"/>
        </w:rPr>
        <w:t xml:space="preserve"> evaluation has been obtained from:</w:t>
      </w:r>
    </w:p>
    <w:p w14:paraId="43E2778A" w14:textId="77777777" w:rsidR="00986F41" w:rsidRPr="007A6123" w:rsidRDefault="00986F41" w:rsidP="00ED6136">
      <w:pPr>
        <w:contextualSpacing/>
        <w:jc w:val="both"/>
        <w:rPr>
          <w:rFonts w:ascii="Cambria" w:hAnsi="Cambria"/>
          <w:lang w:val="en-US"/>
        </w:rPr>
      </w:pPr>
    </w:p>
    <w:p w14:paraId="6210CBA9" w14:textId="1FF3841E" w:rsidR="00986F41" w:rsidRPr="007A6123" w:rsidRDefault="00986F41" w:rsidP="00986F41">
      <w:pPr>
        <w:ind w:left="360" w:hanging="270"/>
        <w:contextualSpacing/>
        <w:jc w:val="both"/>
        <w:rPr>
          <w:rFonts w:ascii="Cambria" w:hAnsi="Cambria"/>
          <w:lang w:val="en-US"/>
        </w:rPr>
      </w:pPr>
      <w:r w:rsidRPr="007A6123">
        <w:rPr>
          <w:rFonts w:ascii="Times New Roman" w:hAnsi="Times New Roman" w:cs="Times New Roman"/>
          <w:lang w:val="en-US"/>
        </w:rPr>
        <w:t>●</w:t>
      </w:r>
      <w:r w:rsidRPr="007A6123">
        <w:rPr>
          <w:rFonts w:ascii="Cambria" w:hAnsi="Cambria"/>
          <w:lang w:val="en-US"/>
        </w:rPr>
        <w:tab/>
        <w:t>CROS &amp; PIRLS surveys - results from these surveys have been compared to the Action Plan</w:t>
      </w:r>
    </w:p>
    <w:p w14:paraId="39620D21" w14:textId="299FB73A" w:rsidR="00986F41" w:rsidRPr="007A6123" w:rsidRDefault="00986F41" w:rsidP="00986F41">
      <w:pPr>
        <w:ind w:left="360" w:hanging="270"/>
        <w:contextualSpacing/>
        <w:jc w:val="both"/>
        <w:rPr>
          <w:rFonts w:ascii="Cambria" w:hAnsi="Cambria"/>
          <w:lang w:val="en-US"/>
        </w:rPr>
      </w:pPr>
      <w:r w:rsidRPr="007A6123">
        <w:rPr>
          <w:rFonts w:ascii="Times New Roman" w:hAnsi="Times New Roman" w:cs="Times New Roman"/>
          <w:lang w:val="en-US"/>
        </w:rPr>
        <w:t>●</w:t>
      </w:r>
      <w:r w:rsidRPr="007A6123">
        <w:rPr>
          <w:rFonts w:ascii="Cambria" w:hAnsi="Cambria"/>
          <w:lang w:val="en-US"/>
        </w:rPr>
        <w:tab/>
        <w:t xml:space="preserve">Staff </w:t>
      </w:r>
      <w:r w:rsidR="000C76F4">
        <w:rPr>
          <w:rFonts w:ascii="Cambria" w:hAnsi="Cambria"/>
          <w:lang w:val="en-US"/>
        </w:rPr>
        <w:t>Engagement S</w:t>
      </w:r>
      <w:r w:rsidRPr="007A6123">
        <w:rPr>
          <w:rFonts w:ascii="Cambria" w:hAnsi="Cambria"/>
          <w:lang w:val="en-US"/>
        </w:rPr>
        <w:t>urveys</w:t>
      </w:r>
      <w:r w:rsidR="000C76F4">
        <w:rPr>
          <w:rFonts w:ascii="Cambria" w:hAnsi="Cambria"/>
          <w:lang w:val="en-US"/>
        </w:rPr>
        <w:t xml:space="preserve"> (SES)</w:t>
      </w:r>
      <w:r w:rsidRPr="007A6123">
        <w:rPr>
          <w:rFonts w:ascii="Cambria" w:hAnsi="Cambria"/>
          <w:lang w:val="en-US"/>
        </w:rPr>
        <w:t xml:space="preserve"> - questions which relate to research support have been included in the general staff satisfaction survey</w:t>
      </w:r>
    </w:p>
    <w:p w14:paraId="019E72B3" w14:textId="77777777" w:rsidR="00986F41" w:rsidRPr="007A6123" w:rsidRDefault="00986F41" w:rsidP="00986F41">
      <w:pPr>
        <w:ind w:left="360" w:hanging="270"/>
        <w:contextualSpacing/>
        <w:jc w:val="both"/>
        <w:rPr>
          <w:rFonts w:ascii="Cambria" w:hAnsi="Cambria"/>
          <w:lang w:val="en-US"/>
        </w:rPr>
      </w:pPr>
      <w:r w:rsidRPr="007A6123">
        <w:rPr>
          <w:rFonts w:ascii="Times New Roman" w:hAnsi="Times New Roman" w:cs="Times New Roman"/>
          <w:lang w:val="en-US"/>
        </w:rPr>
        <w:t>●</w:t>
      </w:r>
      <w:r w:rsidRPr="007A6123">
        <w:rPr>
          <w:rFonts w:ascii="Cambria" w:hAnsi="Cambria"/>
          <w:lang w:val="en-US"/>
        </w:rPr>
        <w:tab/>
        <w:t>Feedback from focus and stakeholder engagement groups - this has been fed back to the HRERA Steering Group and has resulted in changes to or additionality to training provision</w:t>
      </w:r>
    </w:p>
    <w:p w14:paraId="36A2E9FC" w14:textId="47615DFE" w:rsidR="00986F41" w:rsidRPr="007A6123" w:rsidRDefault="00986F41" w:rsidP="00986F41">
      <w:pPr>
        <w:ind w:left="360" w:hanging="270"/>
        <w:contextualSpacing/>
        <w:jc w:val="both"/>
        <w:rPr>
          <w:rFonts w:ascii="Cambria" w:hAnsi="Cambria"/>
          <w:lang w:val="en-US"/>
        </w:rPr>
      </w:pPr>
      <w:r w:rsidRPr="007A6123">
        <w:rPr>
          <w:rFonts w:ascii="Times New Roman" w:hAnsi="Times New Roman" w:cs="Times New Roman"/>
          <w:lang w:val="en-US"/>
        </w:rPr>
        <w:t>●</w:t>
      </w:r>
      <w:r w:rsidRPr="007A6123">
        <w:rPr>
          <w:rFonts w:ascii="Cambria" w:hAnsi="Cambria"/>
          <w:lang w:val="en-US"/>
        </w:rPr>
        <w:tab/>
      </w:r>
      <w:r w:rsidR="007436CA">
        <w:rPr>
          <w:rFonts w:ascii="Cambria" w:hAnsi="Cambria"/>
          <w:lang w:val="en-US"/>
        </w:rPr>
        <w:t xml:space="preserve">Professional development </w:t>
      </w:r>
      <w:r w:rsidRPr="007A6123">
        <w:rPr>
          <w:rFonts w:ascii="Cambria" w:hAnsi="Cambria"/>
          <w:lang w:val="en-US"/>
        </w:rPr>
        <w:t>reports, recruitment data and evaluation of training provision</w:t>
      </w:r>
    </w:p>
    <w:p w14:paraId="22F741CA" w14:textId="77777777" w:rsidR="00986F41" w:rsidRPr="007A6123" w:rsidRDefault="00986F41" w:rsidP="00ED6136">
      <w:pPr>
        <w:contextualSpacing/>
        <w:jc w:val="both"/>
        <w:rPr>
          <w:rFonts w:ascii="Cambria" w:hAnsi="Cambria"/>
          <w:lang w:val="en-US"/>
        </w:rPr>
      </w:pPr>
    </w:p>
    <w:p w14:paraId="02A3AE24" w14:textId="77777777" w:rsidR="00AB381A" w:rsidRPr="007A6123" w:rsidRDefault="00AB381A" w:rsidP="00ED6136">
      <w:pPr>
        <w:contextualSpacing/>
        <w:jc w:val="both"/>
        <w:rPr>
          <w:rFonts w:ascii="Cambria" w:hAnsi="Cambria"/>
          <w:b/>
          <w:lang w:val="en-US"/>
        </w:rPr>
      </w:pPr>
      <w:r w:rsidRPr="007A6123">
        <w:rPr>
          <w:rFonts w:ascii="Cambria" w:hAnsi="Cambria"/>
          <w:b/>
          <w:lang w:val="en-US"/>
        </w:rPr>
        <w:t xml:space="preserve">3. </w:t>
      </w:r>
      <w:r w:rsidR="005159BE" w:rsidRPr="007A6123">
        <w:rPr>
          <w:rFonts w:ascii="Cambria" w:hAnsi="Cambria"/>
          <w:b/>
          <w:lang w:val="en-US"/>
        </w:rPr>
        <w:t xml:space="preserve">Key achievements and Progress </w:t>
      </w:r>
      <w:r w:rsidR="00287FFD" w:rsidRPr="007A6123">
        <w:rPr>
          <w:rFonts w:ascii="Cambria" w:hAnsi="Cambria"/>
          <w:b/>
          <w:lang w:val="en-US"/>
        </w:rPr>
        <w:t>against original action plan</w:t>
      </w:r>
    </w:p>
    <w:p w14:paraId="5C5C40B1" w14:textId="7F5C3AA6" w:rsidR="00111285" w:rsidRPr="00B8446A" w:rsidRDefault="003F35CD" w:rsidP="00ED6136">
      <w:pPr>
        <w:contextualSpacing/>
        <w:jc w:val="both"/>
        <w:rPr>
          <w:rFonts w:ascii="Cambria" w:hAnsi="Cambria"/>
          <w:color w:val="000000" w:themeColor="text1"/>
          <w:lang w:val="en-US"/>
        </w:rPr>
      </w:pPr>
      <w:r w:rsidRPr="00B8446A">
        <w:rPr>
          <w:rFonts w:ascii="Cambria" w:hAnsi="Cambria"/>
          <w:color w:val="000000" w:themeColor="text1"/>
          <w:lang w:val="en-US"/>
        </w:rPr>
        <w:t xml:space="preserve">The University of Westminster uses a </w:t>
      </w:r>
      <w:r w:rsidR="0057062C" w:rsidRPr="00B8446A">
        <w:rPr>
          <w:rFonts w:ascii="Cambria" w:hAnsi="Cambria"/>
          <w:color w:val="000000" w:themeColor="text1"/>
          <w:lang w:val="en-US"/>
        </w:rPr>
        <w:t xml:space="preserve">‘living’ HRERA action plan that currently has </w:t>
      </w:r>
      <w:r w:rsidR="00B8446A" w:rsidRPr="00B8446A">
        <w:rPr>
          <w:rFonts w:ascii="Cambria" w:hAnsi="Cambria"/>
          <w:color w:val="000000" w:themeColor="text1"/>
          <w:lang w:val="en-US"/>
        </w:rPr>
        <w:t>36</w:t>
      </w:r>
      <w:r w:rsidR="0057062C" w:rsidRPr="00B8446A">
        <w:rPr>
          <w:rFonts w:ascii="Cambria" w:hAnsi="Cambria"/>
          <w:color w:val="000000" w:themeColor="text1"/>
          <w:lang w:val="en-US"/>
        </w:rPr>
        <w:t xml:space="preserve"> different action points set against it. Action points are </w:t>
      </w:r>
      <w:r w:rsidR="00536238">
        <w:rPr>
          <w:rFonts w:ascii="Cambria" w:hAnsi="Cambria"/>
          <w:color w:val="000000" w:themeColor="text1"/>
          <w:lang w:val="en-US"/>
        </w:rPr>
        <w:t>evaluated and updated at every Steering G</w:t>
      </w:r>
      <w:r w:rsidR="0057062C" w:rsidRPr="00B8446A">
        <w:rPr>
          <w:rFonts w:ascii="Cambria" w:hAnsi="Cambria"/>
          <w:color w:val="000000" w:themeColor="text1"/>
          <w:lang w:val="en-US"/>
        </w:rPr>
        <w:t xml:space="preserve">roup meeting; currently there are </w:t>
      </w:r>
      <w:r w:rsidR="00B8446A" w:rsidRPr="00B8446A">
        <w:rPr>
          <w:rFonts w:ascii="Cambria" w:hAnsi="Cambria"/>
          <w:color w:val="000000" w:themeColor="text1"/>
          <w:lang w:val="en-US"/>
        </w:rPr>
        <w:t>26</w:t>
      </w:r>
      <w:r w:rsidR="0057062C" w:rsidRPr="00B8446A">
        <w:rPr>
          <w:rFonts w:ascii="Cambria" w:hAnsi="Cambria"/>
          <w:color w:val="000000" w:themeColor="text1"/>
          <w:lang w:val="en-US"/>
        </w:rPr>
        <w:t xml:space="preserve"> actions that are rated as </w:t>
      </w:r>
      <w:r w:rsidR="00111285" w:rsidRPr="00B8446A">
        <w:rPr>
          <w:rFonts w:ascii="Cambria" w:hAnsi="Cambria"/>
          <w:color w:val="000000" w:themeColor="text1"/>
          <w:lang w:val="en-US"/>
        </w:rPr>
        <w:t>‘</w:t>
      </w:r>
      <w:r w:rsidR="0057062C" w:rsidRPr="00B8446A">
        <w:rPr>
          <w:rFonts w:ascii="Cambria" w:hAnsi="Cambria"/>
          <w:color w:val="000000" w:themeColor="text1"/>
          <w:lang w:val="en-US"/>
        </w:rPr>
        <w:t>green</w:t>
      </w:r>
      <w:r w:rsidR="00111285" w:rsidRPr="00B8446A">
        <w:rPr>
          <w:rFonts w:ascii="Cambria" w:hAnsi="Cambria"/>
          <w:color w:val="000000" w:themeColor="text1"/>
          <w:lang w:val="en-US"/>
        </w:rPr>
        <w:t>’</w:t>
      </w:r>
      <w:r w:rsidR="00614E98">
        <w:rPr>
          <w:rFonts w:ascii="Cambria" w:hAnsi="Cambria"/>
          <w:color w:val="000000" w:themeColor="text1"/>
          <w:lang w:val="en-US"/>
        </w:rPr>
        <w:t xml:space="preserve"> (denoting complete actions)</w:t>
      </w:r>
      <w:r w:rsidR="0057062C" w:rsidRPr="00B8446A">
        <w:rPr>
          <w:rFonts w:ascii="Cambria" w:hAnsi="Cambria"/>
          <w:color w:val="000000" w:themeColor="text1"/>
          <w:lang w:val="en-US"/>
        </w:rPr>
        <w:t xml:space="preserve"> whilst </w:t>
      </w:r>
      <w:r w:rsidR="00B8446A" w:rsidRPr="00B8446A">
        <w:rPr>
          <w:rFonts w:ascii="Cambria" w:hAnsi="Cambria"/>
          <w:color w:val="000000" w:themeColor="text1"/>
          <w:lang w:val="en-US"/>
        </w:rPr>
        <w:t>8</w:t>
      </w:r>
      <w:r w:rsidR="0057062C" w:rsidRPr="00B8446A">
        <w:rPr>
          <w:rFonts w:ascii="Cambria" w:hAnsi="Cambria"/>
          <w:color w:val="000000" w:themeColor="text1"/>
          <w:lang w:val="en-US"/>
        </w:rPr>
        <w:t xml:space="preserve"> actions are rated as </w:t>
      </w:r>
      <w:r w:rsidR="00111285" w:rsidRPr="00B8446A">
        <w:rPr>
          <w:rFonts w:ascii="Cambria" w:hAnsi="Cambria"/>
          <w:color w:val="000000" w:themeColor="text1"/>
          <w:lang w:val="en-US"/>
        </w:rPr>
        <w:t>‘</w:t>
      </w:r>
      <w:r w:rsidR="0057062C" w:rsidRPr="00B8446A">
        <w:rPr>
          <w:rFonts w:ascii="Cambria" w:hAnsi="Cambria"/>
          <w:color w:val="000000" w:themeColor="text1"/>
          <w:lang w:val="en-US"/>
        </w:rPr>
        <w:t>amber</w:t>
      </w:r>
      <w:r w:rsidR="00111285" w:rsidRPr="00B8446A">
        <w:rPr>
          <w:rFonts w:ascii="Cambria" w:hAnsi="Cambria"/>
          <w:color w:val="000000" w:themeColor="text1"/>
          <w:lang w:val="en-US"/>
        </w:rPr>
        <w:t>’</w:t>
      </w:r>
      <w:r w:rsidR="00614E98">
        <w:rPr>
          <w:rFonts w:ascii="Cambria" w:hAnsi="Cambria"/>
          <w:color w:val="000000" w:themeColor="text1"/>
          <w:lang w:val="en-US"/>
        </w:rPr>
        <w:t xml:space="preserve"> (denoting actions in progress).</w:t>
      </w:r>
      <w:r w:rsidR="0057062C" w:rsidRPr="00B8446A">
        <w:rPr>
          <w:rFonts w:ascii="Cambria" w:hAnsi="Cambria"/>
          <w:color w:val="000000" w:themeColor="text1"/>
          <w:lang w:val="en-US"/>
        </w:rPr>
        <w:t xml:space="preserve"> </w:t>
      </w:r>
      <w:r w:rsidR="00111285" w:rsidRPr="00B8446A">
        <w:rPr>
          <w:rFonts w:ascii="Cambria" w:hAnsi="Cambria"/>
          <w:color w:val="000000" w:themeColor="text1"/>
          <w:lang w:val="en-US"/>
        </w:rPr>
        <w:t>No actions are rated as ‘red’</w:t>
      </w:r>
      <w:r w:rsidR="00614E98">
        <w:rPr>
          <w:rFonts w:ascii="Cambria" w:hAnsi="Cambria"/>
          <w:color w:val="000000" w:themeColor="text1"/>
          <w:lang w:val="en-US"/>
        </w:rPr>
        <w:t xml:space="preserve"> (</w:t>
      </w:r>
      <w:r w:rsidR="000C76F4">
        <w:rPr>
          <w:rFonts w:ascii="Cambria" w:hAnsi="Cambria"/>
          <w:color w:val="000000" w:themeColor="text1"/>
          <w:lang w:val="en-US"/>
        </w:rPr>
        <w:t>inability</w:t>
      </w:r>
      <w:r w:rsidR="00614E98">
        <w:rPr>
          <w:rFonts w:ascii="Cambria" w:hAnsi="Cambria"/>
          <w:color w:val="000000" w:themeColor="text1"/>
          <w:lang w:val="en-US"/>
        </w:rPr>
        <w:t xml:space="preserve"> to complete action)</w:t>
      </w:r>
      <w:r w:rsidR="00B8446A" w:rsidRPr="00B8446A">
        <w:rPr>
          <w:rFonts w:ascii="Cambria" w:hAnsi="Cambria"/>
          <w:color w:val="000000" w:themeColor="text1"/>
          <w:lang w:val="en-US"/>
        </w:rPr>
        <w:t xml:space="preserve"> whilst 2 actions are rated as ‘grey’ </w:t>
      </w:r>
      <w:r w:rsidR="00614E98">
        <w:rPr>
          <w:rFonts w:ascii="Cambria" w:hAnsi="Cambria"/>
          <w:color w:val="000000" w:themeColor="text1"/>
          <w:lang w:val="en-US"/>
        </w:rPr>
        <w:t>(</w:t>
      </w:r>
      <w:r w:rsidR="00B8446A" w:rsidRPr="00B8446A">
        <w:rPr>
          <w:rFonts w:ascii="Cambria" w:hAnsi="Cambria"/>
          <w:color w:val="000000" w:themeColor="text1"/>
          <w:lang w:val="en-US"/>
        </w:rPr>
        <w:t>actions were cancelled</w:t>
      </w:r>
      <w:r w:rsidR="00614E98">
        <w:rPr>
          <w:rFonts w:ascii="Cambria" w:hAnsi="Cambria"/>
          <w:color w:val="000000" w:themeColor="text1"/>
          <w:lang w:val="en-US"/>
        </w:rPr>
        <w:t>)</w:t>
      </w:r>
      <w:r w:rsidR="00111285" w:rsidRPr="00B8446A">
        <w:rPr>
          <w:rFonts w:ascii="Cambria" w:hAnsi="Cambria"/>
          <w:color w:val="000000" w:themeColor="text1"/>
          <w:lang w:val="en-US"/>
        </w:rPr>
        <w:t xml:space="preserve">. </w:t>
      </w:r>
      <w:r w:rsidR="0057062C" w:rsidRPr="00B8446A">
        <w:rPr>
          <w:rFonts w:ascii="Cambria" w:hAnsi="Cambria"/>
          <w:color w:val="000000" w:themeColor="text1"/>
          <w:lang w:val="en-US"/>
        </w:rPr>
        <w:t xml:space="preserve">A copy of this action plan is attached with the submission. </w:t>
      </w:r>
    </w:p>
    <w:p w14:paraId="5A2AA72F" w14:textId="77777777" w:rsidR="007545F3" w:rsidRDefault="007545F3" w:rsidP="00ED6136">
      <w:pPr>
        <w:contextualSpacing/>
        <w:jc w:val="both"/>
        <w:rPr>
          <w:rFonts w:ascii="Cambria" w:hAnsi="Cambria"/>
          <w:lang w:val="en-US"/>
        </w:rPr>
      </w:pPr>
    </w:p>
    <w:p w14:paraId="18FF446E" w14:textId="2EE17166" w:rsidR="000C76F4" w:rsidRDefault="00111285" w:rsidP="00156BF1">
      <w:pPr>
        <w:contextualSpacing/>
        <w:jc w:val="both"/>
        <w:rPr>
          <w:rFonts w:ascii="Cambria" w:hAnsi="Cambria"/>
          <w:lang w:val="en-US"/>
        </w:rPr>
      </w:pPr>
      <w:r w:rsidRPr="007A6123">
        <w:rPr>
          <w:rFonts w:ascii="Cambria" w:hAnsi="Cambria"/>
          <w:lang w:val="en-US"/>
        </w:rPr>
        <w:t xml:space="preserve">The action plan </w:t>
      </w:r>
      <w:proofErr w:type="spellStart"/>
      <w:r w:rsidRPr="007A6123">
        <w:rPr>
          <w:rFonts w:ascii="Cambria" w:hAnsi="Cambria"/>
          <w:lang w:val="en-US"/>
        </w:rPr>
        <w:t>operationalises</w:t>
      </w:r>
      <w:proofErr w:type="spellEnd"/>
      <w:r w:rsidRPr="007A6123">
        <w:rPr>
          <w:rFonts w:ascii="Cambria" w:hAnsi="Cambria"/>
          <w:lang w:val="en-US"/>
        </w:rPr>
        <w:t xml:space="preserve"> the </w:t>
      </w:r>
      <w:hyperlink r:id="rId13" w:history="1">
        <w:r w:rsidRPr="007A6123">
          <w:rPr>
            <w:rStyle w:val="Hyperlink"/>
            <w:rFonts w:ascii="Cambria" w:hAnsi="Cambria"/>
            <w:lang w:val="en-US"/>
          </w:rPr>
          <w:t>original submission</w:t>
        </w:r>
      </w:hyperlink>
      <w:r w:rsidRPr="007A6123">
        <w:rPr>
          <w:rFonts w:ascii="Cambria" w:hAnsi="Cambria"/>
          <w:lang w:val="en-US"/>
        </w:rPr>
        <w:t xml:space="preserve"> to Vitae and relates key achievements and progress to the 7 Concordat principles. </w:t>
      </w:r>
      <w:r w:rsidR="00C817AA" w:rsidRPr="007A6123">
        <w:rPr>
          <w:rFonts w:ascii="Cambria" w:hAnsi="Cambria"/>
          <w:lang w:val="en-US"/>
        </w:rPr>
        <w:t xml:space="preserve">A summary table </w:t>
      </w:r>
      <w:r w:rsidR="00435C3A">
        <w:rPr>
          <w:rFonts w:ascii="Cambria" w:hAnsi="Cambria"/>
          <w:lang w:val="en-US"/>
        </w:rPr>
        <w:t>of</w:t>
      </w:r>
      <w:r w:rsidR="00C817AA" w:rsidRPr="007A6123">
        <w:rPr>
          <w:rFonts w:ascii="Cambria" w:hAnsi="Cambria"/>
          <w:lang w:val="en-US"/>
        </w:rPr>
        <w:t xml:space="preserve"> our </w:t>
      </w:r>
      <w:r w:rsidR="00C817AA" w:rsidRPr="00435C3A">
        <w:rPr>
          <w:rFonts w:ascii="Cambria" w:hAnsi="Cambria"/>
          <w:i/>
          <w:lang w:val="en-US"/>
        </w:rPr>
        <w:t>primary</w:t>
      </w:r>
      <w:r w:rsidR="00C817AA" w:rsidRPr="007A6123">
        <w:rPr>
          <w:rFonts w:ascii="Cambria" w:hAnsi="Cambria"/>
          <w:lang w:val="en-US"/>
        </w:rPr>
        <w:t xml:space="preserve"> achievements </w:t>
      </w:r>
      <w:r w:rsidR="00435C3A">
        <w:rPr>
          <w:rFonts w:ascii="Cambria" w:hAnsi="Cambria"/>
          <w:lang w:val="en-US"/>
        </w:rPr>
        <w:t>is</w:t>
      </w:r>
      <w:r w:rsidR="00C817AA" w:rsidRPr="007A6123">
        <w:rPr>
          <w:rFonts w:ascii="Cambria" w:hAnsi="Cambria"/>
          <w:lang w:val="en-US"/>
        </w:rPr>
        <w:t xml:space="preserve"> presented below. </w:t>
      </w:r>
      <w:r w:rsidR="0043250D">
        <w:rPr>
          <w:rFonts w:ascii="Cambria" w:hAnsi="Cambria"/>
          <w:lang w:val="en-US"/>
        </w:rPr>
        <w:t>Not all action points and achievements are presented.</w:t>
      </w:r>
      <w:r w:rsidR="00156BF1">
        <w:rPr>
          <w:rFonts w:ascii="Cambria" w:hAnsi="Cambria"/>
          <w:lang w:val="en-US"/>
        </w:rPr>
        <w:t xml:space="preserve"> </w:t>
      </w:r>
    </w:p>
    <w:p w14:paraId="19C82CD3" w14:textId="77777777" w:rsidR="00156BF1" w:rsidRDefault="00156BF1" w:rsidP="00156BF1">
      <w:pPr>
        <w:contextualSpacing/>
        <w:jc w:val="both"/>
        <w:rPr>
          <w:rFonts w:ascii="Cambria" w:hAnsi="Cambria"/>
          <w:lang w:val="en-US"/>
        </w:rPr>
      </w:pPr>
    </w:p>
    <w:p w14:paraId="29537DD2" w14:textId="77777777" w:rsidR="00114D1E" w:rsidRPr="007A6123" w:rsidRDefault="00114D1E" w:rsidP="00114D1E">
      <w:pPr>
        <w:contextualSpacing/>
        <w:jc w:val="center"/>
        <w:rPr>
          <w:rFonts w:ascii="Cambria" w:hAnsi="Cambria"/>
          <w:vertAlign w:val="superscript"/>
          <w:lang w:val="en-US"/>
        </w:rPr>
      </w:pPr>
      <w:r w:rsidRPr="007A6123">
        <w:rPr>
          <w:rFonts w:ascii="Cambria" w:hAnsi="Cambria"/>
          <w:lang w:val="en-US"/>
        </w:rPr>
        <w:t>Table 1. University of Westminster Achievement Highlights</w:t>
      </w:r>
    </w:p>
    <w:tbl>
      <w:tblPr>
        <w:tblStyle w:val="PlainTable31"/>
        <w:tblW w:w="9270" w:type="dxa"/>
        <w:tblLayout w:type="fixed"/>
        <w:tblLook w:val="0620" w:firstRow="1" w:lastRow="0" w:firstColumn="0" w:lastColumn="0" w:noHBand="1" w:noVBand="1"/>
      </w:tblPr>
      <w:tblGrid>
        <w:gridCol w:w="1530"/>
        <w:gridCol w:w="3780"/>
        <w:gridCol w:w="3960"/>
      </w:tblGrid>
      <w:tr w:rsidR="00C817AA" w:rsidRPr="00064011" w14:paraId="66ACA5E0" w14:textId="77777777" w:rsidTr="008162F7">
        <w:trPr>
          <w:cnfStyle w:val="100000000000" w:firstRow="1" w:lastRow="0" w:firstColumn="0" w:lastColumn="0" w:oddVBand="0" w:evenVBand="0" w:oddHBand="0" w:evenHBand="0" w:firstRowFirstColumn="0" w:firstRowLastColumn="0" w:lastRowFirstColumn="0" w:lastRowLastColumn="0"/>
          <w:trHeight w:val="262"/>
          <w:tblHeader/>
        </w:trPr>
        <w:tc>
          <w:tcPr>
            <w:tcW w:w="1530" w:type="dxa"/>
            <w:tcBorders>
              <w:top w:val="double" w:sz="4" w:space="0" w:color="auto"/>
              <w:bottom w:val="single" w:sz="4" w:space="0" w:color="auto"/>
            </w:tcBorders>
          </w:tcPr>
          <w:p w14:paraId="030EB690" w14:textId="77777777" w:rsidR="00C817AA" w:rsidRPr="00064011" w:rsidRDefault="00C817AA" w:rsidP="009075AE">
            <w:pPr>
              <w:widowControl w:val="0"/>
              <w:rPr>
                <w:rFonts w:ascii="Cambria" w:hAnsi="Cambria"/>
                <w:sz w:val="20"/>
                <w:szCs w:val="20"/>
              </w:rPr>
            </w:pPr>
            <w:r w:rsidRPr="00064011">
              <w:rPr>
                <w:rFonts w:ascii="Cambria" w:hAnsi="Cambria"/>
                <w:sz w:val="20"/>
                <w:szCs w:val="20"/>
              </w:rPr>
              <w:t>Principle(s)</w:t>
            </w:r>
          </w:p>
        </w:tc>
        <w:tc>
          <w:tcPr>
            <w:tcW w:w="3780" w:type="dxa"/>
            <w:tcBorders>
              <w:top w:val="double" w:sz="4" w:space="0" w:color="auto"/>
              <w:bottom w:val="single" w:sz="4" w:space="0" w:color="auto"/>
            </w:tcBorders>
          </w:tcPr>
          <w:p w14:paraId="667E5A8C" w14:textId="77777777" w:rsidR="00C817AA" w:rsidRPr="00064011" w:rsidRDefault="00C817AA" w:rsidP="0045739C">
            <w:pPr>
              <w:widowControl w:val="0"/>
              <w:jc w:val="center"/>
              <w:rPr>
                <w:rFonts w:ascii="Cambria" w:hAnsi="Cambria"/>
                <w:sz w:val="20"/>
                <w:szCs w:val="20"/>
              </w:rPr>
            </w:pPr>
            <w:r w:rsidRPr="00064011">
              <w:rPr>
                <w:rFonts w:ascii="Cambria" w:hAnsi="Cambria"/>
                <w:sz w:val="20"/>
                <w:szCs w:val="20"/>
              </w:rPr>
              <w:t>Action Taken</w:t>
            </w:r>
          </w:p>
        </w:tc>
        <w:tc>
          <w:tcPr>
            <w:tcW w:w="3960" w:type="dxa"/>
            <w:tcBorders>
              <w:top w:val="double" w:sz="4" w:space="0" w:color="auto"/>
              <w:bottom w:val="single" w:sz="4" w:space="0" w:color="auto"/>
            </w:tcBorders>
          </w:tcPr>
          <w:p w14:paraId="18649B75" w14:textId="77777777" w:rsidR="00C817AA" w:rsidRPr="00064011" w:rsidRDefault="00C817AA" w:rsidP="0045739C">
            <w:pPr>
              <w:widowControl w:val="0"/>
              <w:jc w:val="center"/>
              <w:rPr>
                <w:rFonts w:ascii="Cambria" w:hAnsi="Cambria"/>
                <w:sz w:val="20"/>
                <w:szCs w:val="20"/>
              </w:rPr>
            </w:pPr>
            <w:r w:rsidRPr="00064011">
              <w:rPr>
                <w:rFonts w:ascii="Cambria" w:hAnsi="Cambria"/>
                <w:sz w:val="20"/>
                <w:szCs w:val="20"/>
              </w:rPr>
              <w:t>Achievement</w:t>
            </w:r>
          </w:p>
        </w:tc>
      </w:tr>
      <w:tr w:rsidR="00C817AA" w:rsidRPr="00064011" w14:paraId="0F8AC817" w14:textId="77777777" w:rsidTr="008162F7">
        <w:trPr>
          <w:trHeight w:val="683"/>
        </w:trPr>
        <w:tc>
          <w:tcPr>
            <w:tcW w:w="1530" w:type="dxa"/>
            <w:tcBorders>
              <w:top w:val="single" w:sz="4" w:space="0" w:color="auto"/>
            </w:tcBorders>
          </w:tcPr>
          <w:p w14:paraId="0864826E" w14:textId="77777777" w:rsidR="00D16F4A" w:rsidRPr="00064011" w:rsidRDefault="00C817AA" w:rsidP="006E30E6">
            <w:pPr>
              <w:widowControl w:val="0"/>
              <w:rPr>
                <w:rFonts w:ascii="Cambria" w:hAnsi="Cambria"/>
                <w:sz w:val="20"/>
                <w:szCs w:val="20"/>
              </w:rPr>
            </w:pPr>
            <w:r w:rsidRPr="00D768BD">
              <w:rPr>
                <w:rFonts w:ascii="Cambria" w:hAnsi="Cambria"/>
                <w:b/>
                <w:sz w:val="20"/>
                <w:szCs w:val="20"/>
              </w:rPr>
              <w:t>Principle 1</w:t>
            </w:r>
            <w:r w:rsidR="00D16F4A" w:rsidRPr="00064011">
              <w:rPr>
                <w:rFonts w:ascii="Cambria" w:hAnsi="Cambria"/>
                <w:sz w:val="20"/>
                <w:szCs w:val="20"/>
              </w:rPr>
              <w:t xml:space="preserve"> - </w:t>
            </w:r>
            <w:r w:rsidR="00D16F4A" w:rsidRPr="00064011">
              <w:rPr>
                <w:rFonts w:ascii="Cambria" w:hAnsi="Cambria"/>
                <w:i/>
                <w:sz w:val="20"/>
                <w:szCs w:val="20"/>
              </w:rPr>
              <w:t>Recruitment and Selection</w:t>
            </w:r>
          </w:p>
        </w:tc>
        <w:tc>
          <w:tcPr>
            <w:tcW w:w="3780" w:type="dxa"/>
            <w:tcBorders>
              <w:top w:val="single" w:sz="4" w:space="0" w:color="auto"/>
            </w:tcBorders>
          </w:tcPr>
          <w:p w14:paraId="12EC79B3" w14:textId="77777777" w:rsidR="00B75989" w:rsidRPr="0057383A" w:rsidRDefault="00B75989" w:rsidP="00763954">
            <w:pPr>
              <w:widowControl w:val="0"/>
              <w:jc w:val="both"/>
              <w:rPr>
                <w:rFonts w:ascii="Cambria" w:hAnsi="Cambria"/>
                <w:color w:val="FF0000"/>
                <w:sz w:val="20"/>
                <w:szCs w:val="20"/>
              </w:rPr>
            </w:pPr>
            <w:r w:rsidRPr="00763954">
              <w:rPr>
                <w:rFonts w:ascii="Cambria" w:hAnsi="Cambria"/>
                <w:color w:val="000000" w:themeColor="text1"/>
                <w:sz w:val="20"/>
                <w:szCs w:val="20"/>
              </w:rPr>
              <w:t xml:space="preserve">Identified clear progression pathways for researchers and continue to support status changes to </w:t>
            </w:r>
            <w:r w:rsidR="00157C23" w:rsidRPr="00763954">
              <w:rPr>
                <w:rFonts w:ascii="Cambria" w:hAnsi="Cambria"/>
                <w:color w:val="000000" w:themeColor="text1"/>
                <w:sz w:val="20"/>
                <w:szCs w:val="20"/>
              </w:rPr>
              <w:t>permanent contracts</w:t>
            </w:r>
          </w:p>
        </w:tc>
        <w:tc>
          <w:tcPr>
            <w:tcW w:w="3960" w:type="dxa"/>
            <w:tcBorders>
              <w:top w:val="single" w:sz="4" w:space="0" w:color="auto"/>
            </w:tcBorders>
          </w:tcPr>
          <w:p w14:paraId="2D7C2901" w14:textId="77777777" w:rsidR="00427EB0" w:rsidRDefault="00763954" w:rsidP="00262B5E">
            <w:pPr>
              <w:widowControl w:val="0"/>
              <w:jc w:val="both"/>
              <w:rPr>
                <w:rFonts w:ascii="Cambria" w:hAnsi="Cambria"/>
                <w:color w:val="000000" w:themeColor="text1"/>
                <w:sz w:val="20"/>
                <w:szCs w:val="20"/>
              </w:rPr>
            </w:pPr>
            <w:r w:rsidRPr="00763954">
              <w:rPr>
                <w:rFonts w:ascii="Cambria" w:hAnsi="Cambria"/>
                <w:color w:val="000000" w:themeColor="text1"/>
                <w:sz w:val="20"/>
                <w:szCs w:val="20"/>
              </w:rPr>
              <w:t xml:space="preserve">Two researchers were made permanent in 16/17 whilst </w:t>
            </w:r>
            <w:r w:rsidR="00427EB0">
              <w:rPr>
                <w:rFonts w:ascii="Cambria" w:hAnsi="Cambria"/>
                <w:color w:val="000000" w:themeColor="text1"/>
                <w:sz w:val="20"/>
                <w:szCs w:val="20"/>
              </w:rPr>
              <w:t>and</w:t>
            </w:r>
            <w:r w:rsidRPr="00763954">
              <w:rPr>
                <w:rFonts w:ascii="Cambria" w:hAnsi="Cambria"/>
                <w:color w:val="000000" w:themeColor="text1"/>
                <w:sz w:val="20"/>
                <w:szCs w:val="20"/>
              </w:rPr>
              <w:t xml:space="preserve"> additional two were made permanent in 17/18.</w:t>
            </w:r>
          </w:p>
          <w:p w14:paraId="1505834C" w14:textId="46D1B25B" w:rsidR="00262B5E" w:rsidRPr="00763954" w:rsidRDefault="00262B5E" w:rsidP="00262B5E">
            <w:pPr>
              <w:widowControl w:val="0"/>
              <w:jc w:val="both"/>
              <w:rPr>
                <w:rFonts w:ascii="Cambria" w:hAnsi="Cambria"/>
                <w:color w:val="000000" w:themeColor="text1"/>
                <w:sz w:val="20"/>
                <w:szCs w:val="20"/>
              </w:rPr>
            </w:pPr>
          </w:p>
        </w:tc>
      </w:tr>
      <w:tr w:rsidR="00C817AA" w:rsidRPr="00064011" w14:paraId="765B35B3" w14:textId="77777777" w:rsidTr="008162F7">
        <w:trPr>
          <w:trHeight w:val="1062"/>
        </w:trPr>
        <w:tc>
          <w:tcPr>
            <w:tcW w:w="1530" w:type="dxa"/>
          </w:tcPr>
          <w:p w14:paraId="5A2AC6C9" w14:textId="77777777" w:rsidR="00D16F4A" w:rsidRPr="00064011" w:rsidRDefault="00C817AA" w:rsidP="006E30E6">
            <w:pPr>
              <w:widowControl w:val="0"/>
              <w:rPr>
                <w:rFonts w:ascii="Cambria" w:hAnsi="Cambria"/>
                <w:sz w:val="20"/>
                <w:szCs w:val="20"/>
              </w:rPr>
            </w:pPr>
            <w:r w:rsidRPr="00D768BD">
              <w:rPr>
                <w:rFonts w:ascii="Cambria" w:hAnsi="Cambria"/>
                <w:b/>
                <w:sz w:val="20"/>
                <w:szCs w:val="20"/>
              </w:rPr>
              <w:t>Principle 2</w:t>
            </w:r>
            <w:r w:rsidR="00D16F4A" w:rsidRPr="00064011">
              <w:rPr>
                <w:rFonts w:ascii="Cambria" w:hAnsi="Cambria"/>
                <w:sz w:val="20"/>
                <w:szCs w:val="20"/>
              </w:rPr>
              <w:t xml:space="preserve"> - </w:t>
            </w:r>
            <w:r w:rsidR="00EC441A">
              <w:rPr>
                <w:rFonts w:ascii="Cambria" w:hAnsi="Cambria"/>
                <w:i/>
                <w:sz w:val="20"/>
                <w:szCs w:val="20"/>
              </w:rPr>
              <w:t>Recognising and valuing researchers</w:t>
            </w:r>
          </w:p>
        </w:tc>
        <w:tc>
          <w:tcPr>
            <w:tcW w:w="3780" w:type="dxa"/>
          </w:tcPr>
          <w:p w14:paraId="36190235" w14:textId="77777777" w:rsidR="007A6123" w:rsidRPr="00064011" w:rsidRDefault="00EC441A" w:rsidP="001E1CA2">
            <w:pPr>
              <w:widowControl w:val="0"/>
              <w:jc w:val="both"/>
              <w:rPr>
                <w:rFonts w:ascii="Cambria" w:hAnsi="Cambria"/>
                <w:sz w:val="20"/>
                <w:szCs w:val="20"/>
              </w:rPr>
            </w:pPr>
            <w:r>
              <w:rPr>
                <w:rFonts w:ascii="Cambria" w:hAnsi="Cambria"/>
                <w:sz w:val="20"/>
                <w:szCs w:val="20"/>
              </w:rPr>
              <w:t>The</w:t>
            </w:r>
            <w:r w:rsidR="00D547A9">
              <w:rPr>
                <w:rFonts w:ascii="Cambria" w:hAnsi="Cambria"/>
                <w:sz w:val="20"/>
                <w:szCs w:val="20"/>
              </w:rPr>
              <w:t xml:space="preserve"> PPDR system was reviewed and is being modernised to ensure that our researchers are appropriately supported and recognised in their act</w:t>
            </w:r>
            <w:bookmarkStart w:id="0" w:name="_GoBack"/>
            <w:bookmarkEnd w:id="0"/>
            <w:r w:rsidR="00D547A9">
              <w:rPr>
                <w:rFonts w:ascii="Cambria" w:hAnsi="Cambria"/>
                <w:sz w:val="20"/>
                <w:szCs w:val="20"/>
              </w:rPr>
              <w:t>ivities.</w:t>
            </w:r>
            <w:r w:rsidR="00836DB0">
              <w:rPr>
                <w:rFonts w:ascii="Cambria" w:hAnsi="Cambria"/>
                <w:sz w:val="20"/>
                <w:szCs w:val="20"/>
              </w:rPr>
              <w:t xml:space="preserve"> </w:t>
            </w:r>
          </w:p>
        </w:tc>
        <w:tc>
          <w:tcPr>
            <w:tcW w:w="3960" w:type="dxa"/>
          </w:tcPr>
          <w:p w14:paraId="5A133243" w14:textId="77777777" w:rsidR="00C817AA" w:rsidRDefault="00EC441A" w:rsidP="00262B5E">
            <w:pPr>
              <w:widowControl w:val="0"/>
              <w:jc w:val="both"/>
              <w:rPr>
                <w:rFonts w:ascii="Cambria" w:hAnsi="Cambria"/>
                <w:sz w:val="20"/>
                <w:szCs w:val="20"/>
              </w:rPr>
            </w:pPr>
            <w:r>
              <w:rPr>
                <w:rFonts w:ascii="Cambria" w:hAnsi="Cambria"/>
                <w:sz w:val="20"/>
                <w:szCs w:val="20"/>
              </w:rPr>
              <w:t>C</w:t>
            </w:r>
            <w:r w:rsidR="00262B5E">
              <w:rPr>
                <w:rFonts w:ascii="Cambria" w:hAnsi="Cambria"/>
                <w:sz w:val="20"/>
                <w:szCs w:val="20"/>
              </w:rPr>
              <w:t xml:space="preserve">ROS data shows a significant improvement to ‘recognition and value’ questions with all scoring above the national average. </w:t>
            </w:r>
            <w:r>
              <w:rPr>
                <w:rFonts w:ascii="Cambria" w:hAnsi="Cambria"/>
                <w:sz w:val="20"/>
                <w:szCs w:val="20"/>
              </w:rPr>
              <w:t xml:space="preserve">PIRLS data </w:t>
            </w:r>
            <w:r w:rsidR="00262B5E">
              <w:rPr>
                <w:rFonts w:ascii="Cambria" w:hAnsi="Cambria"/>
                <w:sz w:val="20"/>
                <w:szCs w:val="20"/>
              </w:rPr>
              <w:t>shows that ‘recognition and value’ questions are in line with national averages.</w:t>
            </w:r>
          </w:p>
          <w:p w14:paraId="78768863" w14:textId="283F4CF1" w:rsidR="00262B5E" w:rsidRPr="00064011" w:rsidRDefault="00262B5E" w:rsidP="00262B5E">
            <w:pPr>
              <w:widowControl w:val="0"/>
              <w:jc w:val="both"/>
              <w:rPr>
                <w:rFonts w:ascii="Cambria" w:hAnsi="Cambria"/>
                <w:sz w:val="20"/>
                <w:szCs w:val="20"/>
              </w:rPr>
            </w:pPr>
          </w:p>
        </w:tc>
      </w:tr>
      <w:tr w:rsidR="007A6123" w:rsidRPr="00064011" w14:paraId="61955667" w14:textId="77777777" w:rsidTr="008162F7">
        <w:trPr>
          <w:trHeight w:val="1842"/>
        </w:trPr>
        <w:tc>
          <w:tcPr>
            <w:tcW w:w="1530" w:type="dxa"/>
          </w:tcPr>
          <w:p w14:paraId="2427F80F" w14:textId="77777777" w:rsidR="007A6123" w:rsidRPr="00064011" w:rsidRDefault="007A6123" w:rsidP="007A6123">
            <w:pPr>
              <w:widowControl w:val="0"/>
              <w:rPr>
                <w:rFonts w:ascii="Cambria" w:hAnsi="Cambria"/>
                <w:sz w:val="20"/>
                <w:szCs w:val="20"/>
              </w:rPr>
            </w:pPr>
            <w:r w:rsidRPr="00D768BD">
              <w:rPr>
                <w:rFonts w:ascii="Cambria" w:hAnsi="Cambria"/>
                <w:b/>
                <w:sz w:val="20"/>
                <w:szCs w:val="20"/>
              </w:rPr>
              <w:t>Principle 3</w:t>
            </w:r>
            <w:r w:rsidRPr="00064011">
              <w:rPr>
                <w:rFonts w:ascii="Cambria" w:hAnsi="Cambria"/>
                <w:sz w:val="20"/>
                <w:szCs w:val="20"/>
              </w:rPr>
              <w:t xml:space="preserve"> - </w:t>
            </w:r>
            <w:r w:rsidR="00D16F4A" w:rsidRPr="00064011">
              <w:rPr>
                <w:rFonts w:ascii="Cambria" w:hAnsi="Cambria"/>
                <w:i/>
                <w:sz w:val="20"/>
                <w:szCs w:val="20"/>
              </w:rPr>
              <w:t>Researchers are equipped and supported</w:t>
            </w:r>
          </w:p>
        </w:tc>
        <w:tc>
          <w:tcPr>
            <w:tcW w:w="3780" w:type="dxa"/>
          </w:tcPr>
          <w:p w14:paraId="2C641DCF" w14:textId="77777777" w:rsidR="007A6123" w:rsidRPr="00064011" w:rsidRDefault="007A6123" w:rsidP="007A6123">
            <w:pPr>
              <w:jc w:val="both"/>
              <w:rPr>
                <w:rFonts w:ascii="Cambria" w:hAnsi="Cambria"/>
                <w:sz w:val="20"/>
                <w:szCs w:val="20"/>
              </w:rPr>
            </w:pPr>
            <w:r w:rsidRPr="00064011">
              <w:rPr>
                <w:rFonts w:ascii="Cambria" w:hAnsi="Cambria"/>
                <w:sz w:val="20"/>
                <w:szCs w:val="20"/>
              </w:rPr>
              <w:t xml:space="preserve">A dedicated research staff website for researcher development &amp; researcher career opportunities has been designed and developed. </w:t>
            </w:r>
            <w:r w:rsidR="001D0D04">
              <w:rPr>
                <w:rFonts w:ascii="Cambria" w:hAnsi="Cambria"/>
                <w:sz w:val="20"/>
                <w:szCs w:val="20"/>
              </w:rPr>
              <w:t>Induction policies reviewed to ensure complete coverage of new staff.</w:t>
            </w:r>
          </w:p>
        </w:tc>
        <w:tc>
          <w:tcPr>
            <w:tcW w:w="3960" w:type="dxa"/>
          </w:tcPr>
          <w:p w14:paraId="1975479C" w14:textId="706D18DB" w:rsidR="001D725E" w:rsidRDefault="007A6123" w:rsidP="00FC5496">
            <w:pPr>
              <w:jc w:val="both"/>
              <w:rPr>
                <w:rFonts w:ascii="Cambria" w:hAnsi="Cambria"/>
                <w:sz w:val="20"/>
                <w:szCs w:val="20"/>
              </w:rPr>
            </w:pPr>
            <w:r w:rsidRPr="00064011">
              <w:rPr>
                <w:rFonts w:ascii="Cambria" w:hAnsi="Cambria"/>
                <w:sz w:val="20"/>
                <w:szCs w:val="20"/>
              </w:rPr>
              <w:t>A researcher website has been created with supp</w:t>
            </w:r>
            <w:r w:rsidR="00FC5496">
              <w:rPr>
                <w:rFonts w:ascii="Cambria" w:hAnsi="Cambria"/>
                <w:sz w:val="20"/>
                <w:szCs w:val="20"/>
              </w:rPr>
              <w:t>ort from researchers following</w:t>
            </w:r>
            <w:r w:rsidR="00536238">
              <w:rPr>
                <w:rFonts w:ascii="Cambria" w:hAnsi="Cambria"/>
                <w:sz w:val="20"/>
                <w:szCs w:val="20"/>
              </w:rPr>
              <w:t xml:space="preserve"> stakeholder group</w:t>
            </w:r>
            <w:r w:rsidRPr="00064011">
              <w:rPr>
                <w:rFonts w:ascii="Cambria" w:hAnsi="Cambria"/>
                <w:sz w:val="20"/>
                <w:szCs w:val="20"/>
              </w:rPr>
              <w:t xml:space="preserve"> </w:t>
            </w:r>
            <w:r w:rsidR="00FC5496">
              <w:rPr>
                <w:rFonts w:ascii="Cambria" w:hAnsi="Cambria"/>
                <w:sz w:val="20"/>
                <w:szCs w:val="20"/>
              </w:rPr>
              <w:t>meetings</w:t>
            </w:r>
            <w:r w:rsidRPr="00064011">
              <w:rPr>
                <w:rFonts w:ascii="Cambria" w:hAnsi="Cambria"/>
                <w:sz w:val="20"/>
                <w:szCs w:val="20"/>
              </w:rPr>
              <w:t xml:space="preserve"> on suggested outline &amp; content. This webpage collates all internal sources and points researchers to external resources &amp; opportunities.</w:t>
            </w:r>
            <w:r w:rsidR="001D0D04">
              <w:rPr>
                <w:rFonts w:ascii="Cambria" w:hAnsi="Cambria"/>
                <w:sz w:val="20"/>
                <w:szCs w:val="20"/>
              </w:rPr>
              <w:t xml:space="preserve"> 100% of staff recruited in last two years were offered &amp; participated in induction. </w:t>
            </w:r>
          </w:p>
          <w:p w14:paraId="17D8572F" w14:textId="5C8FF34A" w:rsidR="00FC5496" w:rsidRPr="00064011" w:rsidRDefault="00FC5496" w:rsidP="00FC5496">
            <w:pPr>
              <w:jc w:val="both"/>
              <w:rPr>
                <w:rFonts w:ascii="Cambria" w:hAnsi="Cambria"/>
                <w:sz w:val="20"/>
                <w:szCs w:val="20"/>
              </w:rPr>
            </w:pPr>
          </w:p>
        </w:tc>
      </w:tr>
      <w:tr w:rsidR="00C817AA" w:rsidRPr="00064011" w14:paraId="3D04D087" w14:textId="77777777" w:rsidTr="008162F7">
        <w:trPr>
          <w:trHeight w:val="2171"/>
        </w:trPr>
        <w:tc>
          <w:tcPr>
            <w:tcW w:w="1530" w:type="dxa"/>
          </w:tcPr>
          <w:p w14:paraId="39208D54" w14:textId="77777777" w:rsidR="00C817AA" w:rsidRPr="00064011" w:rsidRDefault="00C817AA" w:rsidP="00C817AA">
            <w:pPr>
              <w:widowControl w:val="0"/>
              <w:rPr>
                <w:rFonts w:ascii="Cambria" w:hAnsi="Cambria"/>
                <w:sz w:val="20"/>
                <w:szCs w:val="20"/>
              </w:rPr>
            </w:pPr>
            <w:r w:rsidRPr="00D768BD">
              <w:rPr>
                <w:rFonts w:ascii="Cambria" w:hAnsi="Cambria"/>
                <w:b/>
                <w:sz w:val="20"/>
                <w:szCs w:val="20"/>
              </w:rPr>
              <w:t>Principle 4</w:t>
            </w:r>
            <w:r w:rsidR="00D16F4A" w:rsidRPr="00064011">
              <w:rPr>
                <w:rFonts w:ascii="Cambria" w:hAnsi="Cambria"/>
                <w:sz w:val="20"/>
                <w:szCs w:val="20"/>
              </w:rPr>
              <w:t xml:space="preserve"> </w:t>
            </w:r>
            <w:proofErr w:type="gramStart"/>
            <w:r w:rsidR="00D16F4A" w:rsidRPr="00064011">
              <w:rPr>
                <w:rFonts w:ascii="Cambria" w:hAnsi="Cambria"/>
                <w:sz w:val="20"/>
                <w:szCs w:val="20"/>
              </w:rPr>
              <w:t xml:space="preserve">-  </w:t>
            </w:r>
            <w:r w:rsidR="00435C3A" w:rsidRPr="00064011">
              <w:rPr>
                <w:rFonts w:ascii="Cambria" w:hAnsi="Cambria"/>
                <w:i/>
                <w:sz w:val="20"/>
                <w:szCs w:val="20"/>
              </w:rPr>
              <w:t>R</w:t>
            </w:r>
            <w:r w:rsidR="00D16F4A" w:rsidRPr="00064011">
              <w:rPr>
                <w:rFonts w:ascii="Cambria" w:hAnsi="Cambria"/>
                <w:i/>
                <w:sz w:val="20"/>
                <w:szCs w:val="20"/>
              </w:rPr>
              <w:t>esearchers</w:t>
            </w:r>
            <w:proofErr w:type="gramEnd"/>
            <w:r w:rsidR="00D16F4A" w:rsidRPr="00064011">
              <w:rPr>
                <w:rFonts w:ascii="Cambria" w:hAnsi="Cambria"/>
                <w:i/>
                <w:sz w:val="20"/>
                <w:szCs w:val="20"/>
              </w:rPr>
              <w:t xml:space="preserve"> personal and career development</w:t>
            </w:r>
          </w:p>
          <w:p w14:paraId="30DA962D" w14:textId="77777777" w:rsidR="00D16F4A" w:rsidRPr="00064011" w:rsidRDefault="00D16F4A" w:rsidP="00C817AA">
            <w:pPr>
              <w:widowControl w:val="0"/>
              <w:rPr>
                <w:rFonts w:ascii="Cambria" w:hAnsi="Cambria"/>
                <w:sz w:val="20"/>
                <w:szCs w:val="20"/>
              </w:rPr>
            </w:pPr>
          </w:p>
        </w:tc>
        <w:tc>
          <w:tcPr>
            <w:tcW w:w="3780" w:type="dxa"/>
          </w:tcPr>
          <w:p w14:paraId="4CBFFAD6" w14:textId="2624253E" w:rsidR="00C817AA" w:rsidRPr="00064011" w:rsidRDefault="00435C3A" w:rsidP="00EE70ED">
            <w:pPr>
              <w:widowControl w:val="0"/>
              <w:jc w:val="both"/>
              <w:rPr>
                <w:rFonts w:ascii="Cambria" w:hAnsi="Cambria"/>
                <w:sz w:val="20"/>
                <w:szCs w:val="20"/>
              </w:rPr>
            </w:pPr>
            <w:r w:rsidRPr="00064011">
              <w:rPr>
                <w:rFonts w:ascii="Cambria" w:hAnsi="Cambria"/>
                <w:sz w:val="20"/>
                <w:szCs w:val="20"/>
              </w:rPr>
              <w:t xml:space="preserve">Focus &amp; stakeholder groups were run to ascertain researchers views on their career progression &amp; development at the </w:t>
            </w:r>
            <w:r w:rsidR="000C76F4">
              <w:rPr>
                <w:rFonts w:ascii="Cambria" w:hAnsi="Cambria"/>
                <w:sz w:val="20"/>
                <w:szCs w:val="20"/>
              </w:rPr>
              <w:t>u</w:t>
            </w:r>
            <w:r w:rsidRPr="00064011">
              <w:rPr>
                <w:rFonts w:ascii="Cambria" w:hAnsi="Cambria"/>
                <w:sz w:val="20"/>
                <w:szCs w:val="20"/>
              </w:rPr>
              <w:t>niversity.</w:t>
            </w:r>
            <w:r w:rsidR="007545F3">
              <w:rPr>
                <w:rFonts w:ascii="Cambria" w:hAnsi="Cambria"/>
                <w:sz w:val="20"/>
                <w:szCs w:val="20"/>
              </w:rPr>
              <w:t xml:space="preserve"> Renewed emphasis on ethics training occurred and a</w:t>
            </w:r>
            <w:r w:rsidR="00DE56F7" w:rsidRPr="00064011">
              <w:rPr>
                <w:rFonts w:ascii="Cambria" w:hAnsi="Cambria"/>
                <w:sz w:val="20"/>
                <w:szCs w:val="20"/>
              </w:rPr>
              <w:t xml:space="preserve"> Mentoring Working Group was formed to implement a university wide research mentoring strategy.</w:t>
            </w:r>
          </w:p>
          <w:p w14:paraId="7C06D04F" w14:textId="77777777" w:rsidR="00DE56F7" w:rsidRPr="00064011" w:rsidRDefault="00DE56F7" w:rsidP="00EE70ED">
            <w:pPr>
              <w:widowControl w:val="0"/>
              <w:jc w:val="both"/>
              <w:rPr>
                <w:rFonts w:ascii="Cambria" w:hAnsi="Cambria"/>
                <w:sz w:val="20"/>
                <w:szCs w:val="20"/>
              </w:rPr>
            </w:pPr>
          </w:p>
        </w:tc>
        <w:tc>
          <w:tcPr>
            <w:tcW w:w="3960" w:type="dxa"/>
          </w:tcPr>
          <w:p w14:paraId="2C726E79" w14:textId="02ABC288" w:rsidR="00EE70ED" w:rsidRPr="00064011" w:rsidRDefault="00DE56F7" w:rsidP="004E6D96">
            <w:pPr>
              <w:widowControl w:val="0"/>
              <w:jc w:val="both"/>
              <w:rPr>
                <w:rFonts w:ascii="Cambria" w:hAnsi="Cambria"/>
                <w:sz w:val="20"/>
                <w:szCs w:val="20"/>
              </w:rPr>
            </w:pPr>
            <w:r w:rsidRPr="00064011">
              <w:rPr>
                <w:rFonts w:ascii="Cambria" w:hAnsi="Cambria"/>
                <w:sz w:val="20"/>
                <w:szCs w:val="20"/>
              </w:rPr>
              <w:t>The f</w:t>
            </w:r>
            <w:r w:rsidR="001D725E" w:rsidRPr="00064011">
              <w:rPr>
                <w:rFonts w:ascii="Cambria" w:hAnsi="Cambria"/>
                <w:sz w:val="20"/>
                <w:szCs w:val="20"/>
              </w:rPr>
              <w:t>irst annual Westminster research conference was held in June 2017 wit</w:t>
            </w:r>
            <w:r w:rsidR="00EE70ED" w:rsidRPr="00064011">
              <w:rPr>
                <w:rFonts w:ascii="Cambria" w:hAnsi="Cambria"/>
                <w:sz w:val="20"/>
                <w:szCs w:val="20"/>
              </w:rPr>
              <w:t>h excellent f</w:t>
            </w:r>
            <w:r w:rsidR="001D725E" w:rsidRPr="00064011">
              <w:rPr>
                <w:rFonts w:ascii="Cambria" w:hAnsi="Cambria"/>
                <w:sz w:val="20"/>
                <w:szCs w:val="20"/>
              </w:rPr>
              <w:t>eedback.</w:t>
            </w:r>
            <w:r w:rsidR="00EE70ED" w:rsidRPr="00064011">
              <w:rPr>
                <w:rFonts w:ascii="Cambria" w:hAnsi="Cambria"/>
                <w:sz w:val="20"/>
                <w:szCs w:val="20"/>
              </w:rPr>
              <w:t xml:space="preserve"> Ethics training sessions have increased attendance</w:t>
            </w:r>
            <w:r w:rsidR="004E6D96">
              <w:rPr>
                <w:rFonts w:ascii="Cambria" w:hAnsi="Cambria"/>
                <w:sz w:val="20"/>
                <w:szCs w:val="20"/>
              </w:rPr>
              <w:t xml:space="preserve"> and a</w:t>
            </w:r>
            <w:r w:rsidR="00EE70ED" w:rsidRPr="00064011">
              <w:rPr>
                <w:rFonts w:ascii="Cambria" w:hAnsi="Cambria"/>
                <w:sz w:val="20"/>
                <w:szCs w:val="20"/>
              </w:rPr>
              <w:t xml:space="preserve">ll faculties have bespoke </w:t>
            </w:r>
            <w:r w:rsidR="000D2F2A">
              <w:rPr>
                <w:rFonts w:ascii="Cambria" w:hAnsi="Cambria"/>
                <w:sz w:val="20"/>
                <w:szCs w:val="20"/>
              </w:rPr>
              <w:t xml:space="preserve">research </w:t>
            </w:r>
            <w:r w:rsidR="00EE70ED" w:rsidRPr="00064011">
              <w:rPr>
                <w:rFonts w:ascii="Cambria" w:hAnsi="Cambria"/>
                <w:sz w:val="20"/>
                <w:szCs w:val="20"/>
              </w:rPr>
              <w:t>mentoring policies</w:t>
            </w:r>
            <w:r w:rsidR="004E6D96">
              <w:rPr>
                <w:rFonts w:ascii="Cambria" w:hAnsi="Cambria"/>
                <w:sz w:val="20"/>
                <w:szCs w:val="20"/>
              </w:rPr>
              <w:t>.</w:t>
            </w:r>
            <w:r w:rsidR="00EE70ED" w:rsidRPr="00064011">
              <w:rPr>
                <w:rFonts w:ascii="Cambria" w:hAnsi="Cambria"/>
                <w:sz w:val="20"/>
                <w:szCs w:val="20"/>
              </w:rPr>
              <w:t xml:space="preserve"> </w:t>
            </w:r>
            <w:r w:rsidR="001C4EFA">
              <w:rPr>
                <w:rFonts w:ascii="Cambria" w:hAnsi="Cambria"/>
                <w:sz w:val="20"/>
                <w:szCs w:val="20"/>
              </w:rPr>
              <w:t>CROS results show that 70% of researchers hav</w:t>
            </w:r>
            <w:r w:rsidR="004E6D96">
              <w:rPr>
                <w:rFonts w:ascii="Cambria" w:hAnsi="Cambria"/>
                <w:sz w:val="20"/>
                <w:szCs w:val="20"/>
              </w:rPr>
              <w:t>e a clear career plan</w:t>
            </w:r>
            <w:r w:rsidR="007217DD">
              <w:rPr>
                <w:rFonts w:ascii="Cambria" w:hAnsi="Cambria"/>
                <w:sz w:val="20"/>
                <w:szCs w:val="20"/>
              </w:rPr>
              <w:t>,</w:t>
            </w:r>
            <w:r w:rsidR="004E6D96">
              <w:rPr>
                <w:rFonts w:ascii="Cambria" w:hAnsi="Cambria"/>
                <w:sz w:val="20"/>
                <w:szCs w:val="20"/>
              </w:rPr>
              <w:t xml:space="preserve"> which is significantly above</w:t>
            </w:r>
            <w:r w:rsidR="001C4EFA">
              <w:rPr>
                <w:rFonts w:ascii="Cambria" w:hAnsi="Cambria"/>
                <w:sz w:val="20"/>
                <w:szCs w:val="20"/>
              </w:rPr>
              <w:t xml:space="preserve"> the national average.</w:t>
            </w:r>
          </w:p>
        </w:tc>
      </w:tr>
      <w:tr w:rsidR="00C817AA" w:rsidRPr="00064011" w14:paraId="7E13FE4B" w14:textId="77777777" w:rsidTr="008162F7">
        <w:trPr>
          <w:trHeight w:val="1395"/>
        </w:trPr>
        <w:tc>
          <w:tcPr>
            <w:tcW w:w="1530" w:type="dxa"/>
          </w:tcPr>
          <w:p w14:paraId="7CC0AA33" w14:textId="77777777" w:rsidR="00C817AA" w:rsidRPr="00064011" w:rsidRDefault="00C817AA" w:rsidP="00C817AA">
            <w:pPr>
              <w:widowControl w:val="0"/>
              <w:rPr>
                <w:rFonts w:ascii="Cambria" w:hAnsi="Cambria"/>
                <w:sz w:val="20"/>
                <w:szCs w:val="20"/>
              </w:rPr>
            </w:pPr>
            <w:r w:rsidRPr="00D768BD">
              <w:rPr>
                <w:rFonts w:ascii="Cambria" w:hAnsi="Cambria"/>
                <w:b/>
                <w:sz w:val="20"/>
                <w:szCs w:val="20"/>
              </w:rPr>
              <w:t>Principle 5</w:t>
            </w:r>
            <w:r w:rsidR="00D16F4A" w:rsidRPr="00064011">
              <w:rPr>
                <w:rFonts w:ascii="Cambria" w:hAnsi="Cambria"/>
                <w:sz w:val="20"/>
                <w:szCs w:val="20"/>
              </w:rPr>
              <w:t xml:space="preserve"> - </w:t>
            </w:r>
            <w:r w:rsidR="00D16F4A" w:rsidRPr="00064011">
              <w:rPr>
                <w:rFonts w:ascii="Cambria" w:hAnsi="Cambria"/>
                <w:i/>
                <w:sz w:val="20"/>
                <w:szCs w:val="20"/>
              </w:rPr>
              <w:t>Researchers’ Responsibilities</w:t>
            </w:r>
          </w:p>
          <w:p w14:paraId="064E5A98" w14:textId="77777777" w:rsidR="00D16F4A" w:rsidRPr="00064011" w:rsidRDefault="00D16F4A" w:rsidP="00C817AA">
            <w:pPr>
              <w:widowControl w:val="0"/>
              <w:rPr>
                <w:rFonts w:ascii="Cambria" w:hAnsi="Cambria"/>
                <w:sz w:val="20"/>
                <w:szCs w:val="20"/>
              </w:rPr>
            </w:pPr>
          </w:p>
        </w:tc>
        <w:tc>
          <w:tcPr>
            <w:tcW w:w="3780" w:type="dxa"/>
          </w:tcPr>
          <w:p w14:paraId="5DE16222" w14:textId="75D15DBE" w:rsidR="00042B08" w:rsidRDefault="007220D4" w:rsidP="00D90F68">
            <w:pPr>
              <w:widowControl w:val="0"/>
              <w:jc w:val="both"/>
              <w:rPr>
                <w:rFonts w:ascii="Cambria" w:hAnsi="Cambria"/>
                <w:sz w:val="20"/>
                <w:szCs w:val="20"/>
              </w:rPr>
            </w:pPr>
            <w:r w:rsidRPr="00064011">
              <w:rPr>
                <w:rFonts w:ascii="Cambria" w:hAnsi="Cambria"/>
                <w:sz w:val="20"/>
                <w:szCs w:val="20"/>
              </w:rPr>
              <w:t xml:space="preserve">We have increased </w:t>
            </w:r>
            <w:r w:rsidR="00042B08" w:rsidRPr="00064011">
              <w:rPr>
                <w:rFonts w:ascii="Cambria" w:hAnsi="Cambria"/>
                <w:sz w:val="20"/>
                <w:szCs w:val="20"/>
              </w:rPr>
              <w:t xml:space="preserve">awareness of </w:t>
            </w:r>
            <w:r w:rsidR="00D90F68">
              <w:rPr>
                <w:rFonts w:ascii="Cambria" w:hAnsi="Cambria"/>
                <w:sz w:val="20"/>
                <w:szCs w:val="20"/>
              </w:rPr>
              <w:t xml:space="preserve">the </w:t>
            </w:r>
            <w:proofErr w:type="spellStart"/>
            <w:r w:rsidR="005B02AE">
              <w:rPr>
                <w:rFonts w:ascii="Cambria" w:hAnsi="Cambria"/>
                <w:sz w:val="20"/>
                <w:szCs w:val="20"/>
              </w:rPr>
              <w:t>UoW</w:t>
            </w:r>
            <w:proofErr w:type="spellEnd"/>
            <w:r w:rsidR="005B02AE">
              <w:rPr>
                <w:rFonts w:ascii="Cambria" w:hAnsi="Cambria"/>
                <w:sz w:val="20"/>
                <w:szCs w:val="20"/>
              </w:rPr>
              <w:t xml:space="preserve"> </w:t>
            </w:r>
            <w:r w:rsidR="00042B08" w:rsidRPr="00064011">
              <w:rPr>
                <w:rFonts w:ascii="Cambria" w:hAnsi="Cambria"/>
                <w:sz w:val="20"/>
                <w:szCs w:val="20"/>
              </w:rPr>
              <w:t>Research Governance Framework</w:t>
            </w:r>
            <w:r w:rsidR="00D90F68">
              <w:rPr>
                <w:rFonts w:ascii="Cambria" w:hAnsi="Cambria"/>
                <w:sz w:val="20"/>
                <w:szCs w:val="20"/>
              </w:rPr>
              <w:t xml:space="preserve"> (RGF)</w:t>
            </w:r>
            <w:r w:rsidR="00042B08" w:rsidRPr="00064011">
              <w:rPr>
                <w:rFonts w:ascii="Cambria" w:hAnsi="Cambria"/>
                <w:sz w:val="20"/>
                <w:szCs w:val="20"/>
              </w:rPr>
              <w:t xml:space="preserve"> and Code of Practice for Research through various activities. The </w:t>
            </w:r>
            <w:r w:rsidR="000C76F4">
              <w:rPr>
                <w:rFonts w:ascii="Cambria" w:hAnsi="Cambria"/>
                <w:sz w:val="20"/>
                <w:szCs w:val="20"/>
              </w:rPr>
              <w:t>u</w:t>
            </w:r>
            <w:r w:rsidR="00042B08" w:rsidRPr="00064011">
              <w:rPr>
                <w:rFonts w:ascii="Cambria" w:hAnsi="Cambria"/>
                <w:sz w:val="20"/>
                <w:szCs w:val="20"/>
              </w:rPr>
              <w:t>niversity is changing its PPDR platform to increase user friendliness and engagement</w:t>
            </w:r>
            <w:r w:rsidR="00D90F68">
              <w:rPr>
                <w:rFonts w:ascii="Cambria" w:hAnsi="Cambria"/>
                <w:sz w:val="20"/>
                <w:szCs w:val="20"/>
              </w:rPr>
              <w:t>.</w:t>
            </w:r>
          </w:p>
          <w:p w14:paraId="06F63AA3" w14:textId="16E9CA54" w:rsidR="00D90F68" w:rsidRPr="00064011" w:rsidRDefault="00D90F68" w:rsidP="00D90F68">
            <w:pPr>
              <w:widowControl w:val="0"/>
              <w:jc w:val="both"/>
              <w:rPr>
                <w:rFonts w:ascii="Cambria" w:hAnsi="Cambria"/>
                <w:sz w:val="20"/>
                <w:szCs w:val="20"/>
              </w:rPr>
            </w:pPr>
          </w:p>
        </w:tc>
        <w:tc>
          <w:tcPr>
            <w:tcW w:w="3960" w:type="dxa"/>
          </w:tcPr>
          <w:p w14:paraId="2F342248" w14:textId="3F37E1E2" w:rsidR="00C817AA" w:rsidRPr="00064011" w:rsidRDefault="00042B08" w:rsidP="00D90F68">
            <w:pPr>
              <w:widowControl w:val="0"/>
              <w:jc w:val="both"/>
              <w:rPr>
                <w:rFonts w:ascii="Cambria" w:hAnsi="Cambria"/>
                <w:sz w:val="20"/>
                <w:szCs w:val="20"/>
              </w:rPr>
            </w:pPr>
            <w:r w:rsidRPr="00064011">
              <w:rPr>
                <w:rFonts w:ascii="Cambria" w:hAnsi="Cambria"/>
                <w:sz w:val="20"/>
                <w:szCs w:val="20"/>
              </w:rPr>
              <w:t xml:space="preserve">CROS </w:t>
            </w:r>
            <w:r w:rsidR="00D90F68">
              <w:rPr>
                <w:rFonts w:ascii="Cambria" w:hAnsi="Cambria"/>
                <w:sz w:val="20"/>
                <w:szCs w:val="20"/>
              </w:rPr>
              <w:t xml:space="preserve">and PIRLS 2017 both show an increased in awareness of the </w:t>
            </w:r>
            <w:proofErr w:type="spellStart"/>
            <w:r w:rsidR="00D90F68">
              <w:rPr>
                <w:rFonts w:ascii="Cambria" w:hAnsi="Cambria"/>
                <w:sz w:val="20"/>
                <w:szCs w:val="20"/>
              </w:rPr>
              <w:t>UoW</w:t>
            </w:r>
            <w:proofErr w:type="spellEnd"/>
            <w:r w:rsidR="00D90F68">
              <w:rPr>
                <w:rFonts w:ascii="Cambria" w:hAnsi="Cambria"/>
                <w:sz w:val="20"/>
                <w:szCs w:val="20"/>
              </w:rPr>
              <w:t xml:space="preserve"> RGF compared to 2016.</w:t>
            </w:r>
            <w:r w:rsidRPr="00064011">
              <w:rPr>
                <w:rFonts w:ascii="Cambria" w:hAnsi="Cambria"/>
                <w:sz w:val="20"/>
                <w:szCs w:val="20"/>
              </w:rPr>
              <w:t xml:space="preserve"> The </w:t>
            </w:r>
            <w:r w:rsidR="00EC441A" w:rsidRPr="00064011">
              <w:rPr>
                <w:rFonts w:ascii="Cambria" w:hAnsi="Cambria"/>
                <w:sz w:val="20"/>
                <w:szCs w:val="20"/>
              </w:rPr>
              <w:t>online-based</w:t>
            </w:r>
            <w:r w:rsidRPr="00064011">
              <w:rPr>
                <w:rFonts w:ascii="Cambria" w:hAnsi="Cambria"/>
                <w:sz w:val="20"/>
                <w:szCs w:val="20"/>
              </w:rPr>
              <w:t xml:space="preserve"> PPDR system </w:t>
            </w:r>
            <w:r w:rsidR="00EC441A">
              <w:rPr>
                <w:rFonts w:ascii="Cambria" w:hAnsi="Cambria"/>
                <w:sz w:val="20"/>
                <w:szCs w:val="20"/>
              </w:rPr>
              <w:t xml:space="preserve">is being revamped to </w:t>
            </w:r>
            <w:r w:rsidRPr="00064011">
              <w:rPr>
                <w:rFonts w:ascii="Cambria" w:hAnsi="Cambria"/>
                <w:sz w:val="20"/>
                <w:szCs w:val="20"/>
              </w:rPr>
              <w:t xml:space="preserve">create a new system that is more user-friendly. </w:t>
            </w:r>
          </w:p>
        </w:tc>
      </w:tr>
      <w:tr w:rsidR="00C817AA" w:rsidRPr="00064011" w14:paraId="5D35B581" w14:textId="77777777" w:rsidTr="008162F7">
        <w:trPr>
          <w:trHeight w:val="1971"/>
        </w:trPr>
        <w:tc>
          <w:tcPr>
            <w:tcW w:w="1530" w:type="dxa"/>
          </w:tcPr>
          <w:p w14:paraId="600F70CA" w14:textId="77777777" w:rsidR="00C817AA" w:rsidRPr="00064011" w:rsidRDefault="00C817AA" w:rsidP="00C817AA">
            <w:pPr>
              <w:widowControl w:val="0"/>
              <w:rPr>
                <w:rFonts w:ascii="Cambria" w:hAnsi="Cambria"/>
                <w:sz w:val="20"/>
                <w:szCs w:val="20"/>
              </w:rPr>
            </w:pPr>
            <w:r w:rsidRPr="00D768BD">
              <w:rPr>
                <w:rFonts w:ascii="Cambria" w:hAnsi="Cambria"/>
                <w:b/>
                <w:sz w:val="20"/>
                <w:szCs w:val="20"/>
              </w:rPr>
              <w:t>Principle 6</w:t>
            </w:r>
            <w:r w:rsidR="00D16F4A" w:rsidRPr="00064011">
              <w:rPr>
                <w:rFonts w:ascii="Cambria" w:hAnsi="Cambria"/>
                <w:sz w:val="20"/>
                <w:szCs w:val="20"/>
              </w:rPr>
              <w:t xml:space="preserve"> - </w:t>
            </w:r>
            <w:r w:rsidR="00D16F4A" w:rsidRPr="00064011">
              <w:rPr>
                <w:rFonts w:ascii="Cambria" w:hAnsi="Cambria"/>
                <w:i/>
                <w:sz w:val="20"/>
                <w:szCs w:val="20"/>
              </w:rPr>
              <w:t>Diversity and equality</w:t>
            </w:r>
          </w:p>
          <w:p w14:paraId="4B66E4CD" w14:textId="77777777" w:rsidR="00D16F4A" w:rsidRPr="00064011" w:rsidRDefault="00D16F4A" w:rsidP="00C817AA">
            <w:pPr>
              <w:widowControl w:val="0"/>
              <w:rPr>
                <w:rFonts w:ascii="Cambria" w:hAnsi="Cambria"/>
                <w:sz w:val="20"/>
                <w:szCs w:val="20"/>
              </w:rPr>
            </w:pPr>
          </w:p>
        </w:tc>
        <w:tc>
          <w:tcPr>
            <w:tcW w:w="3780" w:type="dxa"/>
          </w:tcPr>
          <w:p w14:paraId="45646A22" w14:textId="152AB3C9" w:rsidR="00C817AA" w:rsidRPr="00064011" w:rsidRDefault="00AA6373" w:rsidP="005E4FF2">
            <w:pPr>
              <w:widowControl w:val="0"/>
              <w:jc w:val="both"/>
              <w:rPr>
                <w:rFonts w:ascii="Cambria" w:hAnsi="Cambria"/>
                <w:sz w:val="20"/>
                <w:szCs w:val="20"/>
              </w:rPr>
            </w:pPr>
            <w:r w:rsidRPr="00064011">
              <w:rPr>
                <w:rFonts w:ascii="Cambria" w:hAnsi="Cambria"/>
                <w:sz w:val="20"/>
                <w:szCs w:val="20"/>
              </w:rPr>
              <w:t xml:space="preserve">The </w:t>
            </w:r>
            <w:r w:rsidR="000C76F4">
              <w:rPr>
                <w:rFonts w:ascii="Cambria" w:hAnsi="Cambria"/>
                <w:sz w:val="20"/>
                <w:szCs w:val="20"/>
              </w:rPr>
              <w:t>u</w:t>
            </w:r>
            <w:r w:rsidRPr="00064011">
              <w:rPr>
                <w:rFonts w:ascii="Cambria" w:hAnsi="Cambria"/>
                <w:sz w:val="20"/>
                <w:szCs w:val="20"/>
              </w:rPr>
              <w:t xml:space="preserve">niversity launched the </w:t>
            </w:r>
            <w:r w:rsidRPr="00E17394">
              <w:rPr>
                <w:rFonts w:ascii="Cambria" w:hAnsi="Cambria"/>
                <w:color w:val="000000" w:themeColor="text1"/>
                <w:sz w:val="20"/>
                <w:szCs w:val="20"/>
              </w:rPr>
              <w:t>Women’s Network and BME Network i</w:t>
            </w:r>
            <w:r w:rsidRPr="00064011">
              <w:rPr>
                <w:rFonts w:ascii="Cambria" w:hAnsi="Cambria"/>
                <w:sz w:val="20"/>
                <w:szCs w:val="20"/>
              </w:rPr>
              <w:t xml:space="preserve">n </w:t>
            </w:r>
            <w:r w:rsidR="00EA3757" w:rsidRPr="00064011">
              <w:rPr>
                <w:rFonts w:ascii="Cambria" w:hAnsi="Cambria"/>
                <w:sz w:val="20"/>
                <w:szCs w:val="20"/>
              </w:rPr>
              <w:t>October</w:t>
            </w:r>
            <w:r w:rsidRPr="00064011">
              <w:rPr>
                <w:rFonts w:ascii="Cambria" w:hAnsi="Cambria"/>
                <w:sz w:val="20"/>
                <w:szCs w:val="20"/>
              </w:rPr>
              <w:t xml:space="preserve"> 2016. We have raised awareness of </w:t>
            </w:r>
            <w:r w:rsidR="00717D55" w:rsidRPr="00064011">
              <w:rPr>
                <w:rFonts w:ascii="Cambria" w:hAnsi="Cambria"/>
                <w:sz w:val="20"/>
                <w:szCs w:val="20"/>
              </w:rPr>
              <w:t>diversity and equality policies and programmes.</w:t>
            </w:r>
            <w:r w:rsidR="00C309F6" w:rsidRPr="00064011">
              <w:rPr>
                <w:rFonts w:ascii="Cambria" w:hAnsi="Cambria"/>
                <w:sz w:val="20"/>
                <w:szCs w:val="20"/>
              </w:rPr>
              <w:t xml:space="preserve"> We continue to work towards Athena SWAN silver</w:t>
            </w:r>
            <w:r w:rsidR="00400B63" w:rsidRPr="00064011">
              <w:rPr>
                <w:rFonts w:ascii="Cambria" w:hAnsi="Cambria"/>
                <w:sz w:val="20"/>
                <w:szCs w:val="20"/>
              </w:rPr>
              <w:t xml:space="preserve"> award.</w:t>
            </w:r>
          </w:p>
          <w:p w14:paraId="38487624" w14:textId="77777777" w:rsidR="00717D55" w:rsidRPr="00064011" w:rsidRDefault="00717D55" w:rsidP="005E4FF2">
            <w:pPr>
              <w:widowControl w:val="0"/>
              <w:jc w:val="both"/>
              <w:rPr>
                <w:rFonts w:ascii="Cambria" w:hAnsi="Cambria"/>
                <w:sz w:val="20"/>
                <w:szCs w:val="20"/>
              </w:rPr>
            </w:pPr>
          </w:p>
        </w:tc>
        <w:tc>
          <w:tcPr>
            <w:tcW w:w="3960" w:type="dxa"/>
          </w:tcPr>
          <w:p w14:paraId="17D235F2" w14:textId="070F9934" w:rsidR="00C817AA" w:rsidRDefault="00836DB0" w:rsidP="00797760">
            <w:pPr>
              <w:widowControl w:val="0"/>
              <w:jc w:val="both"/>
              <w:rPr>
                <w:rFonts w:ascii="Cambria" w:hAnsi="Cambria"/>
                <w:sz w:val="20"/>
                <w:szCs w:val="20"/>
              </w:rPr>
            </w:pPr>
            <w:r>
              <w:rPr>
                <w:rFonts w:ascii="Cambria" w:hAnsi="Cambria"/>
                <w:sz w:val="20"/>
                <w:szCs w:val="20"/>
              </w:rPr>
              <w:t>Our diversity</w:t>
            </w:r>
            <w:r w:rsidR="00AA6373" w:rsidRPr="00064011">
              <w:rPr>
                <w:rFonts w:ascii="Cambria" w:hAnsi="Cambria"/>
                <w:sz w:val="20"/>
                <w:szCs w:val="20"/>
              </w:rPr>
              <w:t xml:space="preserve"> networks </w:t>
            </w:r>
            <w:r w:rsidR="00EA3757" w:rsidRPr="00064011">
              <w:rPr>
                <w:rFonts w:ascii="Cambria" w:hAnsi="Cambria"/>
                <w:sz w:val="20"/>
                <w:szCs w:val="20"/>
              </w:rPr>
              <w:t>hold</w:t>
            </w:r>
            <w:r w:rsidR="00C309F6" w:rsidRPr="00064011">
              <w:rPr>
                <w:rFonts w:ascii="Cambria" w:hAnsi="Cambria"/>
                <w:sz w:val="20"/>
                <w:szCs w:val="20"/>
              </w:rPr>
              <w:t xml:space="preserve"> multiple events </w:t>
            </w:r>
            <w:r w:rsidR="00EA3757" w:rsidRPr="00064011">
              <w:rPr>
                <w:rFonts w:ascii="Cambria" w:hAnsi="Cambria"/>
                <w:sz w:val="20"/>
                <w:szCs w:val="20"/>
              </w:rPr>
              <w:t xml:space="preserve">per year </w:t>
            </w:r>
            <w:r w:rsidR="00C309F6" w:rsidRPr="00064011">
              <w:rPr>
                <w:rFonts w:ascii="Cambria" w:hAnsi="Cambria"/>
                <w:sz w:val="20"/>
                <w:szCs w:val="20"/>
              </w:rPr>
              <w:t>and</w:t>
            </w:r>
            <w:r w:rsidR="00EA3757" w:rsidRPr="00064011">
              <w:rPr>
                <w:rFonts w:ascii="Cambria" w:hAnsi="Cambria"/>
                <w:sz w:val="20"/>
                <w:szCs w:val="20"/>
              </w:rPr>
              <w:t xml:space="preserve"> have active attendance.</w:t>
            </w:r>
            <w:r w:rsidR="005E4FF2" w:rsidRPr="00064011">
              <w:rPr>
                <w:rFonts w:ascii="Cambria" w:hAnsi="Cambria"/>
                <w:sz w:val="20"/>
                <w:szCs w:val="20"/>
              </w:rPr>
              <w:t xml:space="preserve"> Awareness of various div</w:t>
            </w:r>
            <w:r w:rsidR="007545F3">
              <w:rPr>
                <w:rFonts w:ascii="Cambria" w:hAnsi="Cambria"/>
                <w:sz w:val="20"/>
                <w:szCs w:val="20"/>
              </w:rPr>
              <w:t>ersity and equality policies have</w:t>
            </w:r>
            <w:r w:rsidR="005E4FF2" w:rsidRPr="00064011">
              <w:rPr>
                <w:rFonts w:ascii="Cambria" w:hAnsi="Cambria"/>
                <w:sz w:val="20"/>
                <w:szCs w:val="20"/>
              </w:rPr>
              <w:t xml:space="preserve"> increased in the 2017 CROS and PIRLS surveys.</w:t>
            </w:r>
            <w:r w:rsidR="00EC441A">
              <w:rPr>
                <w:rFonts w:ascii="Cambria" w:hAnsi="Cambria"/>
                <w:sz w:val="20"/>
                <w:szCs w:val="20"/>
              </w:rPr>
              <w:t xml:space="preserve"> 97% of CROS respondents believe the </w:t>
            </w:r>
            <w:r w:rsidR="000C76F4">
              <w:rPr>
                <w:rFonts w:ascii="Cambria" w:hAnsi="Cambria"/>
                <w:sz w:val="20"/>
                <w:szCs w:val="20"/>
              </w:rPr>
              <w:t>u</w:t>
            </w:r>
            <w:r w:rsidR="007545F3">
              <w:rPr>
                <w:rFonts w:ascii="Cambria" w:hAnsi="Cambria"/>
                <w:sz w:val="20"/>
                <w:szCs w:val="20"/>
              </w:rPr>
              <w:t xml:space="preserve">niversity is committed to equality and diversity. In July 2016 the </w:t>
            </w:r>
            <w:r w:rsidR="000C76F4">
              <w:rPr>
                <w:rFonts w:ascii="Cambria" w:hAnsi="Cambria"/>
                <w:sz w:val="20"/>
                <w:szCs w:val="20"/>
              </w:rPr>
              <w:t>u</w:t>
            </w:r>
            <w:r w:rsidR="007545F3">
              <w:rPr>
                <w:rFonts w:ascii="Cambria" w:hAnsi="Cambria"/>
                <w:sz w:val="20"/>
                <w:szCs w:val="20"/>
              </w:rPr>
              <w:t xml:space="preserve">niversity was named as the most diverse university in the UK. </w:t>
            </w:r>
            <w:r w:rsidR="005E4FF2" w:rsidRPr="00064011">
              <w:rPr>
                <w:rFonts w:ascii="Cambria" w:hAnsi="Cambria"/>
                <w:sz w:val="20"/>
                <w:szCs w:val="20"/>
              </w:rPr>
              <w:t xml:space="preserve"> </w:t>
            </w:r>
          </w:p>
          <w:p w14:paraId="4EE90A1C" w14:textId="77777777" w:rsidR="006B3AF5" w:rsidRPr="00064011" w:rsidRDefault="006B3AF5" w:rsidP="00797760">
            <w:pPr>
              <w:widowControl w:val="0"/>
              <w:jc w:val="both"/>
              <w:rPr>
                <w:rFonts w:ascii="Cambria" w:hAnsi="Cambria"/>
                <w:sz w:val="20"/>
                <w:szCs w:val="20"/>
              </w:rPr>
            </w:pPr>
          </w:p>
        </w:tc>
      </w:tr>
      <w:tr w:rsidR="00236BDF" w:rsidRPr="00064011" w14:paraId="531ACE51" w14:textId="77777777" w:rsidTr="008162F7">
        <w:trPr>
          <w:trHeight w:val="331"/>
        </w:trPr>
        <w:tc>
          <w:tcPr>
            <w:tcW w:w="1530" w:type="dxa"/>
            <w:tcBorders>
              <w:bottom w:val="double" w:sz="4" w:space="0" w:color="auto"/>
            </w:tcBorders>
          </w:tcPr>
          <w:p w14:paraId="7080EDD4" w14:textId="77777777" w:rsidR="00236BDF" w:rsidRPr="00064011" w:rsidRDefault="00236BDF" w:rsidP="00236BDF">
            <w:pPr>
              <w:widowControl w:val="0"/>
              <w:rPr>
                <w:rFonts w:ascii="Cambria" w:hAnsi="Cambria"/>
                <w:sz w:val="20"/>
                <w:szCs w:val="20"/>
              </w:rPr>
            </w:pPr>
            <w:r w:rsidRPr="00D768BD">
              <w:rPr>
                <w:rFonts w:ascii="Cambria" w:hAnsi="Cambria"/>
                <w:b/>
                <w:sz w:val="20"/>
                <w:szCs w:val="20"/>
              </w:rPr>
              <w:t>Principle 7</w:t>
            </w:r>
            <w:r w:rsidRPr="00064011">
              <w:rPr>
                <w:rFonts w:ascii="Cambria" w:hAnsi="Cambria"/>
                <w:sz w:val="20"/>
                <w:szCs w:val="20"/>
              </w:rPr>
              <w:t xml:space="preserve"> - </w:t>
            </w:r>
            <w:r w:rsidRPr="00064011">
              <w:rPr>
                <w:rFonts w:ascii="Cambria" w:hAnsi="Cambria"/>
                <w:i/>
                <w:sz w:val="20"/>
                <w:szCs w:val="20"/>
              </w:rPr>
              <w:t>Regular and collective review</w:t>
            </w:r>
          </w:p>
          <w:p w14:paraId="1D30C14C" w14:textId="77777777" w:rsidR="00236BDF" w:rsidRPr="00064011" w:rsidRDefault="00236BDF" w:rsidP="00236BDF">
            <w:pPr>
              <w:widowControl w:val="0"/>
              <w:rPr>
                <w:rFonts w:ascii="Cambria" w:hAnsi="Cambria"/>
                <w:sz w:val="20"/>
                <w:szCs w:val="20"/>
              </w:rPr>
            </w:pPr>
          </w:p>
        </w:tc>
        <w:tc>
          <w:tcPr>
            <w:tcW w:w="3780" w:type="dxa"/>
            <w:tcBorders>
              <w:bottom w:val="double" w:sz="4" w:space="0" w:color="auto"/>
            </w:tcBorders>
          </w:tcPr>
          <w:p w14:paraId="72744E02" w14:textId="3E88D1E8" w:rsidR="00236BDF" w:rsidRPr="00064011" w:rsidRDefault="00435C3A" w:rsidP="005B02AE">
            <w:pPr>
              <w:jc w:val="both"/>
              <w:rPr>
                <w:rFonts w:ascii="Cambria" w:hAnsi="Cambria"/>
                <w:sz w:val="20"/>
                <w:szCs w:val="20"/>
              </w:rPr>
            </w:pPr>
            <w:r w:rsidRPr="00064011">
              <w:rPr>
                <w:rFonts w:ascii="Cambria" w:hAnsi="Cambria"/>
                <w:sz w:val="20"/>
                <w:szCs w:val="20"/>
              </w:rPr>
              <w:t xml:space="preserve">The HRERA Steering Group was established </w:t>
            </w:r>
            <w:r w:rsidR="001D725E" w:rsidRPr="00064011">
              <w:rPr>
                <w:rFonts w:ascii="Cambria" w:hAnsi="Cambria"/>
                <w:sz w:val="20"/>
                <w:szCs w:val="20"/>
              </w:rPr>
              <w:t>to</w:t>
            </w:r>
            <w:r w:rsidRPr="00064011">
              <w:rPr>
                <w:rFonts w:ascii="Cambria" w:hAnsi="Cambria"/>
                <w:sz w:val="20"/>
                <w:szCs w:val="20"/>
              </w:rPr>
              <w:t xml:space="preserve"> provide continuous monitoring of Concordat principles &amp; objectives. </w:t>
            </w:r>
            <w:r w:rsidR="004176EC" w:rsidRPr="00064011">
              <w:rPr>
                <w:rFonts w:ascii="Cambria" w:hAnsi="Cambria"/>
                <w:sz w:val="20"/>
                <w:szCs w:val="20"/>
              </w:rPr>
              <w:t>S</w:t>
            </w:r>
            <w:r w:rsidR="005B02AE">
              <w:rPr>
                <w:rFonts w:ascii="Cambria" w:hAnsi="Cambria"/>
                <w:sz w:val="20"/>
                <w:szCs w:val="20"/>
              </w:rPr>
              <w:t>taff Experience Survey (SES),</w:t>
            </w:r>
            <w:r w:rsidR="004176EC" w:rsidRPr="00064011">
              <w:rPr>
                <w:rFonts w:ascii="Cambria" w:hAnsi="Cambria"/>
                <w:sz w:val="20"/>
                <w:szCs w:val="20"/>
              </w:rPr>
              <w:t xml:space="preserve"> </w:t>
            </w:r>
            <w:r w:rsidR="00FC2A7C" w:rsidRPr="00064011">
              <w:rPr>
                <w:rFonts w:ascii="Cambria" w:hAnsi="Cambria"/>
                <w:sz w:val="20"/>
                <w:szCs w:val="20"/>
              </w:rPr>
              <w:t xml:space="preserve">CROS and PIRLS were </w:t>
            </w:r>
            <w:r w:rsidR="002672FD" w:rsidRPr="00064011">
              <w:rPr>
                <w:rFonts w:ascii="Cambria" w:hAnsi="Cambria"/>
                <w:sz w:val="20"/>
                <w:szCs w:val="20"/>
              </w:rPr>
              <w:t>extensively</w:t>
            </w:r>
            <w:r w:rsidR="00FC2A7C" w:rsidRPr="00064011">
              <w:rPr>
                <w:rFonts w:ascii="Cambria" w:hAnsi="Cambria"/>
                <w:sz w:val="20"/>
                <w:szCs w:val="20"/>
              </w:rPr>
              <w:t xml:space="preserve"> </w:t>
            </w:r>
            <w:r w:rsidR="002672FD" w:rsidRPr="00064011">
              <w:rPr>
                <w:rFonts w:ascii="Cambria" w:hAnsi="Cambria"/>
                <w:sz w:val="20"/>
                <w:szCs w:val="20"/>
              </w:rPr>
              <w:t>advertised</w:t>
            </w:r>
            <w:r w:rsidRPr="00064011">
              <w:rPr>
                <w:rFonts w:ascii="Cambria" w:hAnsi="Cambria"/>
                <w:sz w:val="20"/>
                <w:szCs w:val="20"/>
              </w:rPr>
              <w:t xml:space="preserve"> to staff</w:t>
            </w:r>
            <w:r w:rsidR="001D725E" w:rsidRPr="00064011">
              <w:rPr>
                <w:rFonts w:ascii="Cambria" w:hAnsi="Cambria"/>
                <w:sz w:val="20"/>
                <w:szCs w:val="20"/>
              </w:rPr>
              <w:t>.</w:t>
            </w:r>
            <w:r w:rsidRPr="00064011">
              <w:rPr>
                <w:rFonts w:ascii="Cambria" w:hAnsi="Cambria"/>
                <w:sz w:val="20"/>
                <w:szCs w:val="20"/>
              </w:rPr>
              <w:t xml:space="preserve"> </w:t>
            </w:r>
            <w:r w:rsidR="001D725E" w:rsidRPr="00064011">
              <w:rPr>
                <w:rFonts w:ascii="Cambria" w:hAnsi="Cambria"/>
                <w:sz w:val="20"/>
                <w:szCs w:val="20"/>
              </w:rPr>
              <w:t xml:space="preserve">Guidance criteria were changed to ensure that research-only &amp; </w:t>
            </w:r>
            <w:r w:rsidR="001D725E" w:rsidRPr="00064011">
              <w:rPr>
                <w:rFonts w:ascii="Cambria" w:hAnsi="Cambria"/>
                <w:sz w:val="20"/>
                <w:szCs w:val="20"/>
              </w:rPr>
              <w:lastRenderedPageBreak/>
              <w:t>research-teaching staff were made better aware of which survey to answer.</w:t>
            </w:r>
          </w:p>
        </w:tc>
        <w:tc>
          <w:tcPr>
            <w:tcW w:w="3960" w:type="dxa"/>
            <w:tcBorders>
              <w:bottom w:val="double" w:sz="4" w:space="0" w:color="auto"/>
            </w:tcBorders>
          </w:tcPr>
          <w:p w14:paraId="72E194EA" w14:textId="72AE16B9" w:rsidR="00236BDF" w:rsidRPr="00064011" w:rsidRDefault="00236BDF" w:rsidP="006B3AF5">
            <w:pPr>
              <w:jc w:val="both"/>
              <w:rPr>
                <w:rFonts w:ascii="Cambria" w:hAnsi="Cambria"/>
                <w:sz w:val="20"/>
                <w:szCs w:val="20"/>
              </w:rPr>
            </w:pPr>
            <w:r w:rsidRPr="00064011">
              <w:rPr>
                <w:rFonts w:ascii="Cambria" w:hAnsi="Cambria"/>
                <w:sz w:val="20"/>
                <w:szCs w:val="20"/>
              </w:rPr>
              <w:lastRenderedPageBreak/>
              <w:t xml:space="preserve">Researcher engagement </w:t>
            </w:r>
            <w:r w:rsidR="001D725E" w:rsidRPr="00064011">
              <w:rPr>
                <w:rFonts w:ascii="Cambria" w:hAnsi="Cambria"/>
                <w:sz w:val="20"/>
                <w:szCs w:val="20"/>
              </w:rPr>
              <w:t>for</w:t>
            </w:r>
            <w:r w:rsidRPr="00064011">
              <w:rPr>
                <w:rFonts w:ascii="Cambria" w:hAnsi="Cambria"/>
                <w:sz w:val="20"/>
                <w:szCs w:val="20"/>
              </w:rPr>
              <w:t xml:space="preserve"> CROS &amp; PIRLS increased </w:t>
            </w:r>
            <w:r w:rsidR="001D725E" w:rsidRPr="00064011">
              <w:rPr>
                <w:rFonts w:ascii="Cambria" w:hAnsi="Cambria"/>
                <w:sz w:val="20"/>
                <w:szCs w:val="20"/>
              </w:rPr>
              <w:t>by 90% compared to 2015 (90 to 172</w:t>
            </w:r>
            <w:r w:rsidR="006B3AF5">
              <w:rPr>
                <w:rFonts w:ascii="Cambria" w:hAnsi="Cambria"/>
                <w:sz w:val="20"/>
                <w:szCs w:val="20"/>
              </w:rPr>
              <w:t xml:space="preserve"> responses</w:t>
            </w:r>
            <w:r w:rsidR="001D725E" w:rsidRPr="00064011">
              <w:rPr>
                <w:rFonts w:ascii="Cambria" w:hAnsi="Cambria"/>
                <w:sz w:val="20"/>
                <w:szCs w:val="20"/>
              </w:rPr>
              <w:t>)</w:t>
            </w:r>
            <w:r w:rsidRPr="00064011">
              <w:rPr>
                <w:rFonts w:ascii="Cambria" w:hAnsi="Cambria"/>
                <w:sz w:val="20"/>
                <w:szCs w:val="20"/>
              </w:rPr>
              <w:t>.</w:t>
            </w:r>
            <w:r w:rsidR="001D725E" w:rsidRPr="00064011">
              <w:rPr>
                <w:rFonts w:ascii="Cambria" w:hAnsi="Cambria"/>
                <w:sz w:val="20"/>
                <w:szCs w:val="20"/>
              </w:rPr>
              <w:t xml:space="preserve"> The overall response rate for both</w:t>
            </w:r>
            <w:r w:rsidR="006B3AF5">
              <w:rPr>
                <w:rFonts w:ascii="Cambria" w:hAnsi="Cambria"/>
                <w:sz w:val="20"/>
                <w:szCs w:val="20"/>
              </w:rPr>
              <w:t xml:space="preserve"> surveys increased significantly</w:t>
            </w:r>
            <w:r w:rsidR="001D725E" w:rsidRPr="00064011">
              <w:rPr>
                <w:rFonts w:ascii="Cambria" w:hAnsi="Cambria"/>
                <w:sz w:val="20"/>
                <w:szCs w:val="20"/>
              </w:rPr>
              <w:t xml:space="preserve">. The CROS survey did particularly well in capturing research-only staff with a response rate of 78%. </w:t>
            </w:r>
          </w:p>
        </w:tc>
      </w:tr>
    </w:tbl>
    <w:p w14:paraId="34A593DB" w14:textId="77777777" w:rsidR="001D0F18" w:rsidRDefault="001D0F18" w:rsidP="00ED6136">
      <w:pPr>
        <w:contextualSpacing/>
        <w:jc w:val="both"/>
        <w:rPr>
          <w:rFonts w:ascii="Cambria" w:hAnsi="Cambria"/>
          <w:b/>
          <w:lang w:val="en-US"/>
        </w:rPr>
      </w:pPr>
    </w:p>
    <w:p w14:paraId="4669D643" w14:textId="77777777" w:rsidR="00D07845" w:rsidRDefault="00D07845" w:rsidP="00ED6136">
      <w:pPr>
        <w:contextualSpacing/>
        <w:jc w:val="both"/>
        <w:rPr>
          <w:rFonts w:ascii="Cambria" w:hAnsi="Cambria"/>
          <w:b/>
          <w:lang w:val="en-US"/>
        </w:rPr>
      </w:pPr>
      <w:r w:rsidRPr="007A6123">
        <w:rPr>
          <w:rFonts w:ascii="Cambria" w:hAnsi="Cambria"/>
          <w:b/>
          <w:lang w:val="en-US"/>
        </w:rPr>
        <w:t xml:space="preserve">4. </w:t>
      </w:r>
      <w:r w:rsidR="00467DE3">
        <w:rPr>
          <w:rFonts w:ascii="Cambria" w:hAnsi="Cambria"/>
          <w:b/>
          <w:lang w:val="en-US"/>
        </w:rPr>
        <w:t>Progress Issues</w:t>
      </w:r>
      <w:r w:rsidRPr="007A6123">
        <w:rPr>
          <w:rFonts w:ascii="Cambria" w:hAnsi="Cambria"/>
          <w:b/>
          <w:lang w:val="en-US"/>
        </w:rPr>
        <w:t xml:space="preserve"> and Future Direction (2018-2020)</w:t>
      </w:r>
    </w:p>
    <w:p w14:paraId="6EA12CE3" w14:textId="02F8444C" w:rsidR="00404B16" w:rsidRDefault="00467DE3" w:rsidP="00ED6136">
      <w:pPr>
        <w:contextualSpacing/>
        <w:jc w:val="both"/>
        <w:rPr>
          <w:rFonts w:ascii="Cambria" w:hAnsi="Cambria"/>
          <w:lang w:val="en-US"/>
        </w:rPr>
      </w:pPr>
      <w:r>
        <w:rPr>
          <w:rFonts w:ascii="Cambria" w:hAnsi="Cambria"/>
          <w:lang w:val="en-US"/>
        </w:rPr>
        <w:t>Not all actions that were set out i</w:t>
      </w:r>
      <w:r w:rsidR="00447A11">
        <w:rPr>
          <w:rFonts w:ascii="Cambria" w:hAnsi="Cambria"/>
          <w:lang w:val="en-US"/>
        </w:rPr>
        <w:t xml:space="preserve">n the original action plan have been </w:t>
      </w:r>
      <w:r>
        <w:rPr>
          <w:rFonts w:ascii="Cambria" w:hAnsi="Cambria"/>
          <w:lang w:val="en-US"/>
        </w:rPr>
        <w:t>achieved</w:t>
      </w:r>
      <w:r w:rsidR="00447A11">
        <w:rPr>
          <w:rFonts w:ascii="Cambria" w:hAnsi="Cambria"/>
          <w:lang w:val="en-US"/>
        </w:rPr>
        <w:t xml:space="preserve"> to date</w:t>
      </w:r>
      <w:r>
        <w:rPr>
          <w:rFonts w:ascii="Cambria" w:hAnsi="Cambria"/>
          <w:lang w:val="en-US"/>
        </w:rPr>
        <w:t xml:space="preserve">. </w:t>
      </w:r>
      <w:r w:rsidR="0019119D">
        <w:rPr>
          <w:rFonts w:ascii="Cambria" w:hAnsi="Cambria"/>
          <w:lang w:val="en-US"/>
        </w:rPr>
        <w:t>The following is a short summary of actions that’s were not pursued</w:t>
      </w:r>
      <w:r w:rsidR="000C76F4">
        <w:rPr>
          <w:rFonts w:ascii="Cambria" w:hAnsi="Cambria"/>
          <w:lang w:val="en-US"/>
        </w:rPr>
        <w:t>, or are delayed,</w:t>
      </w:r>
      <w:r w:rsidR="0019119D">
        <w:rPr>
          <w:rFonts w:ascii="Cambria" w:hAnsi="Cambria"/>
          <w:lang w:val="en-US"/>
        </w:rPr>
        <w:t xml:space="preserve"> and</w:t>
      </w:r>
      <w:r w:rsidR="00C70BB7">
        <w:rPr>
          <w:rFonts w:ascii="Cambria" w:hAnsi="Cambria"/>
          <w:lang w:val="en-US"/>
        </w:rPr>
        <w:t xml:space="preserve"> the</w:t>
      </w:r>
      <w:r w:rsidR="0019119D">
        <w:rPr>
          <w:rFonts w:ascii="Cambria" w:hAnsi="Cambria"/>
          <w:lang w:val="en-US"/>
        </w:rPr>
        <w:t xml:space="preserve"> reasons why. </w:t>
      </w:r>
    </w:p>
    <w:p w14:paraId="3844040A" w14:textId="77777777" w:rsidR="00404B16" w:rsidRDefault="00404B16" w:rsidP="00ED6136">
      <w:pPr>
        <w:contextualSpacing/>
        <w:jc w:val="both"/>
        <w:rPr>
          <w:rFonts w:ascii="Cambria" w:hAnsi="Cambria"/>
          <w:lang w:val="en-US"/>
        </w:rPr>
      </w:pPr>
    </w:p>
    <w:p w14:paraId="245BCBFA" w14:textId="50AB9DA5" w:rsidR="002672FD" w:rsidRPr="007A6123" w:rsidRDefault="007E4240" w:rsidP="002672FD">
      <w:pPr>
        <w:contextualSpacing/>
        <w:jc w:val="both"/>
        <w:rPr>
          <w:rFonts w:ascii="Cambria" w:hAnsi="Cambria"/>
          <w:lang w:val="en-US"/>
        </w:rPr>
      </w:pPr>
      <w:r>
        <w:rPr>
          <w:rFonts w:ascii="Cambria" w:hAnsi="Cambria"/>
          <w:lang w:val="en-US"/>
        </w:rPr>
        <w:t xml:space="preserve">In relation to </w:t>
      </w:r>
      <w:r w:rsidRPr="00D768BD">
        <w:rPr>
          <w:rFonts w:ascii="Cambria" w:hAnsi="Cambria"/>
          <w:b/>
          <w:lang w:val="en-US"/>
        </w:rPr>
        <w:t>principle 1</w:t>
      </w:r>
      <w:r>
        <w:rPr>
          <w:rFonts w:ascii="Cambria" w:hAnsi="Cambria"/>
          <w:lang w:val="en-US"/>
        </w:rPr>
        <w:t xml:space="preserve">, the possibility of </w:t>
      </w:r>
      <w:r w:rsidR="009B1EF5">
        <w:rPr>
          <w:rFonts w:ascii="Cambria" w:hAnsi="Cambria"/>
          <w:lang w:val="en-US"/>
        </w:rPr>
        <w:t xml:space="preserve">a </w:t>
      </w:r>
      <w:r w:rsidR="00D209E6">
        <w:rPr>
          <w:rFonts w:ascii="Cambria" w:hAnsi="Cambria"/>
          <w:lang w:val="en-US"/>
        </w:rPr>
        <w:t>general bridg</w:t>
      </w:r>
      <w:r w:rsidR="009B1EF5">
        <w:rPr>
          <w:rFonts w:ascii="Cambria" w:hAnsi="Cambria"/>
          <w:lang w:val="en-US"/>
        </w:rPr>
        <w:t>ing</w:t>
      </w:r>
      <w:r w:rsidR="00D209E6">
        <w:rPr>
          <w:rFonts w:ascii="Cambria" w:hAnsi="Cambria"/>
          <w:lang w:val="en-US"/>
        </w:rPr>
        <w:t xml:space="preserve"> fund</w:t>
      </w:r>
      <w:r>
        <w:rPr>
          <w:rFonts w:ascii="Cambria" w:hAnsi="Cambria"/>
          <w:lang w:val="en-US"/>
        </w:rPr>
        <w:t xml:space="preserve"> </w:t>
      </w:r>
      <w:r w:rsidR="00404B16">
        <w:rPr>
          <w:rFonts w:ascii="Cambria" w:hAnsi="Cambria"/>
          <w:lang w:val="en-US"/>
        </w:rPr>
        <w:t xml:space="preserve">for researchers between projects </w:t>
      </w:r>
      <w:r>
        <w:rPr>
          <w:rFonts w:ascii="Cambria" w:hAnsi="Cambria"/>
          <w:lang w:val="en-US"/>
        </w:rPr>
        <w:t xml:space="preserve">was explored but a lack of funding did </w:t>
      </w:r>
      <w:r w:rsidR="00404B16">
        <w:rPr>
          <w:rFonts w:ascii="Cambria" w:hAnsi="Cambria"/>
          <w:lang w:val="en-US"/>
        </w:rPr>
        <w:t xml:space="preserve">not </w:t>
      </w:r>
      <w:r>
        <w:rPr>
          <w:rFonts w:ascii="Cambria" w:hAnsi="Cambria"/>
          <w:lang w:val="en-US"/>
        </w:rPr>
        <w:t xml:space="preserve">permit this </w:t>
      </w:r>
      <w:r w:rsidR="00D768BD">
        <w:rPr>
          <w:rFonts w:ascii="Cambria" w:hAnsi="Cambria"/>
          <w:lang w:val="en-US"/>
        </w:rPr>
        <w:t>initiative</w:t>
      </w:r>
      <w:r>
        <w:rPr>
          <w:rFonts w:ascii="Cambria" w:hAnsi="Cambria"/>
          <w:lang w:val="en-US"/>
        </w:rPr>
        <w:t xml:space="preserve"> to be taken forward</w:t>
      </w:r>
      <w:r w:rsidR="00D209E6">
        <w:rPr>
          <w:rFonts w:ascii="Cambria" w:hAnsi="Cambria"/>
          <w:lang w:val="en-US"/>
        </w:rPr>
        <w:t>.</w:t>
      </w:r>
      <w:r w:rsidR="00404B16">
        <w:rPr>
          <w:rFonts w:ascii="Cambria" w:hAnsi="Cambria"/>
          <w:lang w:val="en-US"/>
        </w:rPr>
        <w:t xml:space="preserve"> Faculties within the </w:t>
      </w:r>
      <w:r w:rsidR="000C76F4">
        <w:rPr>
          <w:rFonts w:ascii="Cambria" w:hAnsi="Cambria"/>
          <w:lang w:val="en-US"/>
        </w:rPr>
        <w:t>u</w:t>
      </w:r>
      <w:r w:rsidR="00404B16">
        <w:rPr>
          <w:rFonts w:ascii="Cambria" w:hAnsi="Cambria"/>
          <w:lang w:val="en-US"/>
        </w:rPr>
        <w:t>niversity continue to make decision</w:t>
      </w:r>
      <w:r w:rsidR="009B1EF5">
        <w:rPr>
          <w:rFonts w:ascii="Cambria" w:hAnsi="Cambria"/>
          <w:lang w:val="en-US"/>
        </w:rPr>
        <w:t>s</w:t>
      </w:r>
      <w:r w:rsidR="00404B16">
        <w:rPr>
          <w:rFonts w:ascii="Cambria" w:hAnsi="Cambria"/>
          <w:lang w:val="en-US"/>
        </w:rPr>
        <w:t xml:space="preserve"> on a case-by-case basis using local </w:t>
      </w:r>
      <w:r w:rsidR="00D209E6">
        <w:rPr>
          <w:rFonts w:ascii="Cambria" w:hAnsi="Cambria"/>
          <w:lang w:val="en-US"/>
        </w:rPr>
        <w:t xml:space="preserve">research </w:t>
      </w:r>
      <w:r w:rsidR="00404B16">
        <w:rPr>
          <w:rFonts w:ascii="Cambria" w:hAnsi="Cambria"/>
          <w:lang w:val="en-US"/>
        </w:rPr>
        <w:t xml:space="preserve">finances. </w:t>
      </w:r>
      <w:r w:rsidR="00C70BB7">
        <w:rPr>
          <w:rFonts w:ascii="Cambria" w:hAnsi="Cambria"/>
          <w:lang w:val="en-US"/>
        </w:rPr>
        <w:t xml:space="preserve">In addition, the university decided not to become a local contact point for </w:t>
      </w:r>
      <w:proofErr w:type="spellStart"/>
      <w:proofErr w:type="gramStart"/>
      <w:r w:rsidR="00C70BB7">
        <w:rPr>
          <w:rFonts w:ascii="Cambria" w:hAnsi="Cambria"/>
          <w:lang w:val="en-US"/>
        </w:rPr>
        <w:t>Euraxes</w:t>
      </w:r>
      <w:proofErr w:type="spellEnd"/>
      <w:proofErr w:type="gramEnd"/>
      <w:r w:rsidR="00C70BB7">
        <w:rPr>
          <w:rFonts w:ascii="Cambria" w:hAnsi="Cambria"/>
          <w:lang w:val="en-US"/>
        </w:rPr>
        <w:t xml:space="preserve"> but researcher</w:t>
      </w:r>
      <w:r w:rsidR="000C76F4">
        <w:rPr>
          <w:rFonts w:ascii="Cambria" w:hAnsi="Cambria"/>
          <w:lang w:val="en-US"/>
        </w:rPr>
        <w:t>s</w:t>
      </w:r>
      <w:r w:rsidR="00C70BB7">
        <w:rPr>
          <w:rFonts w:ascii="Cambria" w:hAnsi="Cambria"/>
          <w:lang w:val="en-US"/>
        </w:rPr>
        <w:t xml:space="preserve"> are signposted to </w:t>
      </w:r>
      <w:proofErr w:type="spellStart"/>
      <w:r w:rsidR="00C70BB7">
        <w:rPr>
          <w:rFonts w:ascii="Cambria" w:hAnsi="Cambria"/>
          <w:lang w:val="en-US"/>
        </w:rPr>
        <w:t>specialised</w:t>
      </w:r>
      <w:proofErr w:type="spellEnd"/>
      <w:r w:rsidR="00C70BB7">
        <w:rPr>
          <w:rFonts w:ascii="Cambria" w:hAnsi="Cambria"/>
          <w:lang w:val="en-US"/>
        </w:rPr>
        <w:t xml:space="preserve"> sites on the researcher development webpages. </w:t>
      </w:r>
      <w:r w:rsidR="00DE56F7">
        <w:rPr>
          <w:rFonts w:ascii="Cambria" w:hAnsi="Cambria"/>
          <w:lang w:val="en-US"/>
        </w:rPr>
        <w:t xml:space="preserve">In relation to </w:t>
      </w:r>
      <w:r w:rsidR="00DE56F7" w:rsidRPr="0019119D">
        <w:rPr>
          <w:rFonts w:ascii="Cambria" w:hAnsi="Cambria"/>
          <w:b/>
          <w:lang w:val="en-US"/>
        </w:rPr>
        <w:t>principle 4</w:t>
      </w:r>
      <w:r w:rsidR="0019119D">
        <w:rPr>
          <w:rFonts w:ascii="Cambria" w:hAnsi="Cambria"/>
          <w:lang w:val="en-US"/>
        </w:rPr>
        <w:t xml:space="preserve">, the </w:t>
      </w:r>
      <w:r w:rsidR="000C76F4">
        <w:rPr>
          <w:rFonts w:ascii="Cambria" w:hAnsi="Cambria"/>
          <w:lang w:val="en-US"/>
        </w:rPr>
        <w:t>u</w:t>
      </w:r>
      <w:r w:rsidR="0019119D">
        <w:rPr>
          <w:rFonts w:ascii="Cambria" w:hAnsi="Cambria"/>
          <w:lang w:val="en-US"/>
        </w:rPr>
        <w:t xml:space="preserve">niversity considered including </w:t>
      </w:r>
      <w:proofErr w:type="spellStart"/>
      <w:r w:rsidR="0019119D">
        <w:rPr>
          <w:rFonts w:ascii="Cambria" w:hAnsi="Cambria"/>
          <w:lang w:val="en-US"/>
        </w:rPr>
        <w:t>Epigeum</w:t>
      </w:r>
      <w:proofErr w:type="spellEnd"/>
      <w:r w:rsidR="0019119D">
        <w:rPr>
          <w:rFonts w:ascii="Cambria" w:hAnsi="Cambria"/>
          <w:lang w:val="en-US"/>
        </w:rPr>
        <w:t xml:space="preserve"> blended learning modules in its researcher development, however a review by the Research</w:t>
      </w:r>
      <w:r w:rsidR="00DE56F7">
        <w:rPr>
          <w:rFonts w:ascii="Cambria" w:hAnsi="Cambria"/>
          <w:lang w:val="en-US"/>
        </w:rPr>
        <w:t xml:space="preserve"> </w:t>
      </w:r>
      <w:r w:rsidR="00DE56F7" w:rsidRPr="00DE56F7">
        <w:rPr>
          <w:rFonts w:ascii="Cambria" w:hAnsi="Cambria"/>
          <w:lang w:val="en-US"/>
        </w:rPr>
        <w:t xml:space="preserve">Integrity &amp; Misconduct Working Group </w:t>
      </w:r>
      <w:r w:rsidR="0019119D">
        <w:rPr>
          <w:rFonts w:ascii="Cambria" w:hAnsi="Cambria"/>
          <w:lang w:val="en-US"/>
        </w:rPr>
        <w:t xml:space="preserve">suggested that </w:t>
      </w:r>
      <w:r w:rsidR="000C76F4">
        <w:rPr>
          <w:rFonts w:ascii="Cambria" w:hAnsi="Cambria"/>
          <w:lang w:val="en-US"/>
        </w:rPr>
        <w:t>this should not be pursued</w:t>
      </w:r>
      <w:r w:rsidR="00E33FB5">
        <w:rPr>
          <w:rFonts w:ascii="Cambria" w:hAnsi="Cambria"/>
          <w:lang w:val="en-US"/>
        </w:rPr>
        <w:t xml:space="preserve"> as it was felt that the </w:t>
      </w:r>
      <w:proofErr w:type="spellStart"/>
      <w:r w:rsidR="00E33FB5">
        <w:rPr>
          <w:rFonts w:ascii="Cambria" w:hAnsi="Cambria"/>
          <w:lang w:val="en-US"/>
        </w:rPr>
        <w:t>programme</w:t>
      </w:r>
      <w:proofErr w:type="spellEnd"/>
      <w:r w:rsidR="00E33FB5">
        <w:rPr>
          <w:rFonts w:ascii="Cambria" w:hAnsi="Cambria"/>
          <w:lang w:val="en-US"/>
        </w:rPr>
        <w:t xml:space="preserve"> on offer did not meet our needs. </w:t>
      </w:r>
      <w:r w:rsidR="00D209E6">
        <w:rPr>
          <w:rFonts w:ascii="Cambria" w:hAnsi="Cambria"/>
          <w:color w:val="000000" w:themeColor="text1"/>
          <w:lang w:val="en-US"/>
        </w:rPr>
        <w:t xml:space="preserve">Also related to </w:t>
      </w:r>
      <w:r w:rsidR="00D209E6" w:rsidRPr="00D209E6">
        <w:rPr>
          <w:rFonts w:ascii="Cambria" w:hAnsi="Cambria"/>
          <w:b/>
          <w:color w:val="000000" w:themeColor="text1"/>
          <w:lang w:val="en-US"/>
        </w:rPr>
        <w:t>principle 4</w:t>
      </w:r>
      <w:r w:rsidR="0043250D">
        <w:rPr>
          <w:rFonts w:ascii="Cambria" w:hAnsi="Cambria"/>
          <w:color w:val="000000" w:themeColor="text1"/>
          <w:lang w:val="en-US"/>
        </w:rPr>
        <w:t xml:space="preserve">, the </w:t>
      </w:r>
      <w:r w:rsidR="000C76F4">
        <w:rPr>
          <w:rFonts w:ascii="Cambria" w:hAnsi="Cambria"/>
          <w:color w:val="000000" w:themeColor="text1"/>
          <w:lang w:val="en-US"/>
        </w:rPr>
        <w:t>u</w:t>
      </w:r>
      <w:r w:rsidR="0043250D">
        <w:rPr>
          <w:rFonts w:ascii="Cambria" w:hAnsi="Cambria"/>
          <w:color w:val="000000" w:themeColor="text1"/>
          <w:lang w:val="en-US"/>
        </w:rPr>
        <w:t>niversity established a Mentoring Working Group to draft a university wide research-mentoring framework</w:t>
      </w:r>
      <w:r w:rsidR="00D209E6" w:rsidRPr="00D209E6">
        <w:rPr>
          <w:rFonts w:ascii="Cambria" w:hAnsi="Cambria"/>
          <w:color w:val="FF0000"/>
          <w:lang w:val="en-US"/>
        </w:rPr>
        <w:t xml:space="preserve"> </w:t>
      </w:r>
      <w:r w:rsidR="00D209E6">
        <w:rPr>
          <w:rFonts w:ascii="Cambria" w:hAnsi="Cambria"/>
          <w:color w:val="000000" w:themeColor="text1"/>
          <w:lang w:val="en-US"/>
        </w:rPr>
        <w:t xml:space="preserve">which was to be launched </w:t>
      </w:r>
      <w:r w:rsidR="0043250D">
        <w:rPr>
          <w:rFonts w:ascii="Cambria" w:hAnsi="Cambria"/>
          <w:color w:val="000000" w:themeColor="text1"/>
          <w:lang w:val="en-US"/>
        </w:rPr>
        <w:t>in</w:t>
      </w:r>
      <w:r w:rsidR="00D209E6">
        <w:rPr>
          <w:rFonts w:ascii="Cambria" w:hAnsi="Cambria"/>
          <w:color w:val="000000" w:themeColor="text1"/>
          <w:lang w:val="en-US"/>
        </w:rPr>
        <w:t xml:space="preserve"> </w:t>
      </w:r>
      <w:r w:rsidR="0043250D">
        <w:rPr>
          <w:rFonts w:ascii="Cambria" w:hAnsi="Cambria"/>
          <w:color w:val="000000" w:themeColor="text1"/>
          <w:lang w:val="en-US"/>
        </w:rPr>
        <w:t>academic year 2017/18. This action has been delayed and is set to be completed for academic year 2018/19.</w:t>
      </w:r>
      <w:r w:rsidR="00D209E6">
        <w:rPr>
          <w:rFonts w:ascii="Cambria" w:hAnsi="Cambria"/>
          <w:color w:val="000000" w:themeColor="text1"/>
          <w:lang w:val="en-US"/>
        </w:rPr>
        <w:t xml:space="preserve"> However, all faculties within the </w:t>
      </w:r>
      <w:r w:rsidR="000C76F4">
        <w:rPr>
          <w:rFonts w:ascii="Cambria" w:hAnsi="Cambria"/>
          <w:color w:val="000000" w:themeColor="text1"/>
          <w:lang w:val="en-US"/>
        </w:rPr>
        <w:t>u</w:t>
      </w:r>
      <w:r w:rsidR="00D209E6">
        <w:rPr>
          <w:rFonts w:ascii="Cambria" w:hAnsi="Cambria"/>
          <w:color w:val="000000" w:themeColor="text1"/>
          <w:lang w:val="en-US"/>
        </w:rPr>
        <w:t>niversity have individual bespoke research mentoring schemes.</w:t>
      </w:r>
      <w:r w:rsidR="0043250D">
        <w:rPr>
          <w:rFonts w:ascii="Cambria" w:hAnsi="Cambria"/>
          <w:b/>
          <w:lang w:val="en-US"/>
        </w:rPr>
        <w:t xml:space="preserve"> </w:t>
      </w:r>
    </w:p>
    <w:p w14:paraId="70ACEF36" w14:textId="77777777" w:rsidR="002672FD" w:rsidRDefault="002672FD" w:rsidP="00ED6136">
      <w:pPr>
        <w:contextualSpacing/>
        <w:jc w:val="both"/>
        <w:rPr>
          <w:rFonts w:ascii="Cambria" w:hAnsi="Cambria"/>
          <w:b/>
          <w:lang w:val="en-US"/>
        </w:rPr>
      </w:pPr>
    </w:p>
    <w:p w14:paraId="5300C880" w14:textId="3236DCFB" w:rsidR="009D5486" w:rsidRDefault="0051230B" w:rsidP="00ED6136">
      <w:pPr>
        <w:contextualSpacing/>
        <w:jc w:val="both"/>
        <w:rPr>
          <w:rFonts w:ascii="Cambria" w:hAnsi="Cambria"/>
          <w:color w:val="000000" w:themeColor="text1"/>
          <w:lang w:val="en-US"/>
        </w:rPr>
      </w:pPr>
      <w:r>
        <w:rPr>
          <w:rFonts w:ascii="Cambria" w:hAnsi="Cambria"/>
          <w:lang w:val="en-US"/>
        </w:rPr>
        <w:t xml:space="preserve">Going forward we have </w:t>
      </w:r>
      <w:r w:rsidRPr="000C76F4">
        <w:rPr>
          <w:rFonts w:ascii="Cambria" w:hAnsi="Cambria"/>
          <w:color w:val="000000" w:themeColor="text1"/>
          <w:lang w:val="en-US"/>
        </w:rPr>
        <w:t>updated our action plan</w:t>
      </w:r>
      <w:r w:rsidR="000C76F4" w:rsidRPr="000C76F4">
        <w:rPr>
          <w:rFonts w:ascii="Cambria" w:hAnsi="Cambria"/>
          <w:color w:val="000000" w:themeColor="text1"/>
          <w:lang w:val="en-US"/>
        </w:rPr>
        <w:t xml:space="preserve"> (see attachment)</w:t>
      </w:r>
      <w:r w:rsidRPr="000C76F4">
        <w:rPr>
          <w:rFonts w:ascii="Cambria" w:hAnsi="Cambria"/>
          <w:color w:val="000000" w:themeColor="text1"/>
          <w:lang w:val="en-US"/>
        </w:rPr>
        <w:t xml:space="preserve">. </w:t>
      </w:r>
      <w:r>
        <w:rPr>
          <w:rFonts w:ascii="Cambria" w:hAnsi="Cambria"/>
          <w:color w:val="000000" w:themeColor="text1"/>
          <w:lang w:val="en-US"/>
        </w:rPr>
        <w:t>The plan includes continuing actions and a set of four</w:t>
      </w:r>
      <w:r w:rsidR="0043250D">
        <w:rPr>
          <w:rFonts w:ascii="Cambria" w:hAnsi="Cambria"/>
          <w:color w:val="000000" w:themeColor="text1"/>
          <w:lang w:val="en-US"/>
        </w:rPr>
        <w:t xml:space="preserve"> new</w:t>
      </w:r>
      <w:r>
        <w:rPr>
          <w:rFonts w:ascii="Cambria" w:hAnsi="Cambria"/>
          <w:color w:val="000000" w:themeColor="text1"/>
          <w:lang w:val="en-US"/>
        </w:rPr>
        <w:t xml:space="preserve"> actions</w:t>
      </w:r>
      <w:r w:rsidR="00B8446A">
        <w:rPr>
          <w:rFonts w:ascii="Cambria" w:hAnsi="Cambria"/>
          <w:color w:val="000000" w:themeColor="text1"/>
          <w:lang w:val="en-US"/>
        </w:rPr>
        <w:t xml:space="preserve"> that we aim to implement in the period 2018-2020</w:t>
      </w:r>
      <w:r>
        <w:rPr>
          <w:rFonts w:ascii="Cambria" w:hAnsi="Cambria"/>
          <w:color w:val="000000" w:themeColor="text1"/>
          <w:lang w:val="en-US"/>
        </w:rPr>
        <w:t xml:space="preserve">. </w:t>
      </w:r>
      <w:r w:rsidR="009B1EF5">
        <w:rPr>
          <w:rFonts w:ascii="Cambria" w:hAnsi="Cambria"/>
          <w:color w:val="000000" w:themeColor="text1"/>
          <w:lang w:val="en-US"/>
        </w:rPr>
        <w:t xml:space="preserve">These </w:t>
      </w:r>
      <w:r w:rsidR="0066219F">
        <w:rPr>
          <w:rFonts w:ascii="Cambria" w:hAnsi="Cambria"/>
          <w:color w:val="000000" w:themeColor="text1"/>
          <w:lang w:val="en-US"/>
        </w:rPr>
        <w:t xml:space="preserve">proposed </w:t>
      </w:r>
      <w:r w:rsidR="009B1EF5">
        <w:rPr>
          <w:rFonts w:ascii="Cambria" w:hAnsi="Cambria"/>
          <w:color w:val="000000" w:themeColor="text1"/>
          <w:lang w:val="en-US"/>
        </w:rPr>
        <w:t xml:space="preserve">actions aim to build on our progress to date and seek to </w:t>
      </w:r>
      <w:r w:rsidR="0066219F">
        <w:rPr>
          <w:rFonts w:ascii="Cambria" w:hAnsi="Cambria"/>
          <w:color w:val="000000" w:themeColor="text1"/>
          <w:lang w:val="en-US"/>
        </w:rPr>
        <w:t>enhance the institution’s</w:t>
      </w:r>
      <w:r w:rsidR="009B1EF5">
        <w:rPr>
          <w:rFonts w:ascii="Cambria" w:hAnsi="Cambria"/>
          <w:color w:val="000000" w:themeColor="text1"/>
          <w:lang w:val="en-US"/>
        </w:rPr>
        <w:t xml:space="preserve"> research environment, </w:t>
      </w:r>
      <w:r w:rsidR="000C76F4">
        <w:rPr>
          <w:rFonts w:ascii="Cambria" w:hAnsi="Cambria"/>
          <w:color w:val="000000" w:themeColor="text1"/>
          <w:lang w:val="en-US"/>
        </w:rPr>
        <w:t xml:space="preserve">to </w:t>
      </w:r>
      <w:r w:rsidR="009B1EF5">
        <w:rPr>
          <w:rFonts w:ascii="Cambria" w:hAnsi="Cambria"/>
          <w:color w:val="000000" w:themeColor="text1"/>
          <w:lang w:val="en-US"/>
        </w:rPr>
        <w:t xml:space="preserve">continue the pro-active monitoring of our actions, </w:t>
      </w:r>
      <w:r w:rsidR="000C76F4">
        <w:rPr>
          <w:rFonts w:ascii="Cambria" w:hAnsi="Cambria"/>
          <w:color w:val="000000" w:themeColor="text1"/>
          <w:lang w:val="en-US"/>
        </w:rPr>
        <w:t xml:space="preserve">to </w:t>
      </w:r>
      <w:r w:rsidR="009B1EF5">
        <w:rPr>
          <w:rFonts w:ascii="Cambria" w:hAnsi="Cambria"/>
          <w:color w:val="000000" w:themeColor="text1"/>
          <w:lang w:val="en-US"/>
        </w:rPr>
        <w:t>develop a clear and documented career progression framework and</w:t>
      </w:r>
      <w:r w:rsidR="000C76F4">
        <w:rPr>
          <w:rFonts w:ascii="Cambria" w:hAnsi="Cambria"/>
          <w:color w:val="000000" w:themeColor="text1"/>
          <w:lang w:val="en-US"/>
        </w:rPr>
        <w:t xml:space="preserve"> to</w:t>
      </w:r>
      <w:r w:rsidR="009B1EF5">
        <w:rPr>
          <w:rFonts w:ascii="Cambria" w:hAnsi="Cambria"/>
          <w:color w:val="000000" w:themeColor="text1"/>
          <w:lang w:val="en-US"/>
        </w:rPr>
        <w:t xml:space="preserve"> focus on social media</w:t>
      </w:r>
      <w:r w:rsidR="000C76F4">
        <w:rPr>
          <w:rFonts w:ascii="Cambria" w:hAnsi="Cambria"/>
          <w:color w:val="000000" w:themeColor="text1"/>
          <w:lang w:val="en-US"/>
        </w:rPr>
        <w:t xml:space="preserve"> and</w:t>
      </w:r>
      <w:r w:rsidR="009B1EF5">
        <w:rPr>
          <w:rFonts w:ascii="Cambria" w:hAnsi="Cambria"/>
          <w:color w:val="000000" w:themeColor="text1"/>
          <w:lang w:val="en-US"/>
        </w:rPr>
        <w:t xml:space="preserve"> </w:t>
      </w:r>
      <w:r w:rsidR="000C76F4">
        <w:rPr>
          <w:rFonts w:ascii="Cambria" w:hAnsi="Cambria"/>
          <w:color w:val="000000" w:themeColor="text1"/>
          <w:lang w:val="en-US"/>
        </w:rPr>
        <w:t xml:space="preserve">digital regulation </w:t>
      </w:r>
      <w:r w:rsidR="009B1EF5">
        <w:rPr>
          <w:rFonts w:ascii="Cambria" w:hAnsi="Cambria"/>
          <w:color w:val="000000" w:themeColor="text1"/>
          <w:lang w:val="en-US"/>
        </w:rPr>
        <w:t xml:space="preserve">training.  </w:t>
      </w:r>
      <w:r w:rsidR="009D5486">
        <w:rPr>
          <w:rFonts w:ascii="Cambria" w:hAnsi="Cambria"/>
          <w:color w:val="000000" w:themeColor="text1"/>
          <w:lang w:val="en-US"/>
        </w:rPr>
        <w:t>We propose to:</w:t>
      </w:r>
    </w:p>
    <w:p w14:paraId="2052E87B" w14:textId="797502BA" w:rsidR="0066219F" w:rsidRDefault="005C57DA" w:rsidP="005C57DA">
      <w:pPr>
        <w:pStyle w:val="ListParagraph"/>
        <w:numPr>
          <w:ilvl w:val="0"/>
          <w:numId w:val="2"/>
        </w:numPr>
        <w:jc w:val="both"/>
        <w:rPr>
          <w:rFonts w:ascii="Cambria" w:hAnsi="Cambria"/>
          <w:color w:val="000000" w:themeColor="text1"/>
          <w:lang w:val="en-US"/>
        </w:rPr>
      </w:pPr>
      <w:r>
        <w:rPr>
          <w:rFonts w:ascii="Cambria" w:hAnsi="Cambria"/>
          <w:color w:val="000000" w:themeColor="text1"/>
          <w:lang w:val="en-US"/>
        </w:rPr>
        <w:t xml:space="preserve">Develop a virtual ‘Research Hub’ </w:t>
      </w:r>
      <w:r w:rsidR="00A36D5A">
        <w:rPr>
          <w:rFonts w:ascii="Cambria" w:hAnsi="Cambria"/>
          <w:color w:val="000000" w:themeColor="text1"/>
          <w:lang w:val="en-US"/>
        </w:rPr>
        <w:t>that comprises</w:t>
      </w:r>
      <w:r w:rsidR="0066219F">
        <w:rPr>
          <w:rFonts w:ascii="Cambria" w:hAnsi="Cambria"/>
          <w:color w:val="000000" w:themeColor="text1"/>
          <w:lang w:val="en-US"/>
        </w:rPr>
        <w:t xml:space="preserve"> newly established</w:t>
      </w:r>
      <w:r w:rsidR="00A36D5A">
        <w:rPr>
          <w:rFonts w:ascii="Cambria" w:hAnsi="Cambria"/>
          <w:color w:val="000000" w:themeColor="text1"/>
          <w:lang w:val="en-US"/>
        </w:rPr>
        <w:t xml:space="preserve"> interdisciplinary</w:t>
      </w:r>
      <w:r w:rsidR="0066219F">
        <w:rPr>
          <w:rFonts w:ascii="Cambria" w:hAnsi="Cambria"/>
          <w:color w:val="000000" w:themeColor="text1"/>
          <w:lang w:val="en-US"/>
        </w:rPr>
        <w:t xml:space="preserve"> Research Institutes, the Graduate School and the Research Office. The Research Institutes will be broadly aligned to high level research disciplines and enhance and focus local research activities via cross-cutting the institution and establishing a </w:t>
      </w:r>
      <w:proofErr w:type="spellStart"/>
      <w:r w:rsidR="0066219F">
        <w:rPr>
          <w:rFonts w:ascii="Cambria" w:hAnsi="Cambria"/>
          <w:color w:val="000000" w:themeColor="text1"/>
          <w:lang w:val="en-US"/>
        </w:rPr>
        <w:t>programme</w:t>
      </w:r>
      <w:proofErr w:type="spellEnd"/>
      <w:r w:rsidR="0066219F">
        <w:rPr>
          <w:rFonts w:ascii="Cambria" w:hAnsi="Cambria"/>
          <w:color w:val="000000" w:themeColor="text1"/>
          <w:lang w:val="en-US"/>
        </w:rPr>
        <w:t xml:space="preserve"> of events, research themes, research visitors and ECR training to inspire collaborations and improve our research environment.</w:t>
      </w:r>
    </w:p>
    <w:p w14:paraId="33D6A5FD" w14:textId="005EE83C" w:rsidR="00482A81" w:rsidRDefault="00F7449D" w:rsidP="005C57DA">
      <w:pPr>
        <w:pStyle w:val="ListParagraph"/>
        <w:numPr>
          <w:ilvl w:val="0"/>
          <w:numId w:val="2"/>
        </w:numPr>
        <w:jc w:val="both"/>
        <w:rPr>
          <w:rFonts w:ascii="Cambria" w:hAnsi="Cambria"/>
          <w:color w:val="000000" w:themeColor="text1"/>
          <w:lang w:val="en-US"/>
        </w:rPr>
      </w:pPr>
      <w:r w:rsidRPr="00482A81">
        <w:rPr>
          <w:rFonts w:ascii="Cambria" w:hAnsi="Cambria"/>
          <w:color w:val="000000" w:themeColor="text1"/>
          <w:lang w:val="en-US"/>
        </w:rPr>
        <w:t xml:space="preserve">Provide a </w:t>
      </w:r>
      <w:proofErr w:type="spellStart"/>
      <w:r w:rsidR="00482A81" w:rsidRPr="00482A81">
        <w:rPr>
          <w:rFonts w:ascii="Cambria" w:hAnsi="Cambria"/>
          <w:color w:val="000000" w:themeColor="text1"/>
          <w:lang w:val="en-US"/>
        </w:rPr>
        <w:t>programme</w:t>
      </w:r>
      <w:proofErr w:type="spellEnd"/>
      <w:r w:rsidR="00482A81" w:rsidRPr="00482A81">
        <w:rPr>
          <w:rFonts w:ascii="Cambria" w:hAnsi="Cambria"/>
          <w:color w:val="000000" w:themeColor="text1"/>
          <w:lang w:val="en-US"/>
        </w:rPr>
        <w:t xml:space="preserve"> of training and development opportunities around the concept of ‘the digital researcher’. The </w:t>
      </w:r>
      <w:proofErr w:type="spellStart"/>
      <w:r w:rsidR="00482A81" w:rsidRPr="00482A81">
        <w:rPr>
          <w:rFonts w:ascii="Cambria" w:hAnsi="Cambria"/>
          <w:color w:val="000000" w:themeColor="text1"/>
          <w:lang w:val="en-US"/>
        </w:rPr>
        <w:t>programme</w:t>
      </w:r>
      <w:proofErr w:type="spellEnd"/>
      <w:r w:rsidR="00482A81" w:rsidRPr="00482A81">
        <w:rPr>
          <w:rFonts w:ascii="Cambria" w:hAnsi="Cambria"/>
          <w:color w:val="000000" w:themeColor="text1"/>
          <w:lang w:val="en-US"/>
        </w:rPr>
        <w:t xml:space="preserve"> would include staff development opportunities around areas such as data management planning, open acces</w:t>
      </w:r>
      <w:r w:rsidR="00482A81">
        <w:rPr>
          <w:rFonts w:ascii="Cambria" w:hAnsi="Cambria"/>
          <w:color w:val="000000" w:themeColor="text1"/>
          <w:lang w:val="en-US"/>
        </w:rPr>
        <w:t>s</w:t>
      </w:r>
      <w:r w:rsidR="00482A81" w:rsidRPr="00482A81">
        <w:rPr>
          <w:rFonts w:ascii="Cambria" w:hAnsi="Cambria"/>
          <w:color w:val="000000" w:themeColor="text1"/>
          <w:lang w:val="en-US"/>
        </w:rPr>
        <w:t xml:space="preserve">, </w:t>
      </w:r>
      <w:r w:rsidR="00482A81">
        <w:rPr>
          <w:rFonts w:ascii="Cambria" w:hAnsi="Cambria"/>
          <w:color w:val="000000" w:themeColor="text1"/>
          <w:lang w:val="en-US"/>
        </w:rPr>
        <w:t xml:space="preserve">General Data Protection Regulation (GDPR), </w:t>
      </w:r>
      <w:r w:rsidR="00156FDB">
        <w:rPr>
          <w:rFonts w:ascii="Cambria" w:hAnsi="Cambria"/>
          <w:color w:val="000000" w:themeColor="text1"/>
          <w:lang w:val="en-US"/>
        </w:rPr>
        <w:t xml:space="preserve">training for </w:t>
      </w:r>
      <w:r w:rsidR="00482A81">
        <w:rPr>
          <w:rFonts w:ascii="Cambria" w:hAnsi="Cambria"/>
          <w:color w:val="000000" w:themeColor="text1"/>
          <w:lang w:val="en-US"/>
        </w:rPr>
        <w:t>soc</w:t>
      </w:r>
      <w:r w:rsidR="00156FDB">
        <w:rPr>
          <w:rFonts w:ascii="Cambria" w:hAnsi="Cambria"/>
          <w:color w:val="000000" w:themeColor="text1"/>
          <w:lang w:val="en-US"/>
        </w:rPr>
        <w:t xml:space="preserve">ial media, </w:t>
      </w:r>
      <w:r w:rsidR="00482A81">
        <w:rPr>
          <w:rFonts w:ascii="Cambria" w:hAnsi="Cambria"/>
          <w:color w:val="000000" w:themeColor="text1"/>
          <w:lang w:val="en-US"/>
        </w:rPr>
        <w:t>twitter</w:t>
      </w:r>
      <w:r w:rsidR="00156FDB">
        <w:rPr>
          <w:rFonts w:ascii="Cambria" w:hAnsi="Cambria"/>
          <w:color w:val="000000" w:themeColor="text1"/>
          <w:lang w:val="en-US"/>
        </w:rPr>
        <w:t xml:space="preserve"> and other connectivity products </w:t>
      </w:r>
      <w:r w:rsidR="00482A81">
        <w:rPr>
          <w:rFonts w:ascii="Cambria" w:hAnsi="Cambria"/>
          <w:color w:val="000000" w:themeColor="text1"/>
          <w:lang w:val="en-US"/>
        </w:rPr>
        <w:t>and ways to create impact in the digital space.</w:t>
      </w:r>
    </w:p>
    <w:p w14:paraId="62E8DE07" w14:textId="1174D21D" w:rsidR="005D648C" w:rsidRDefault="005D648C" w:rsidP="005C57DA">
      <w:pPr>
        <w:pStyle w:val="ListParagraph"/>
        <w:numPr>
          <w:ilvl w:val="0"/>
          <w:numId w:val="2"/>
        </w:numPr>
        <w:jc w:val="both"/>
        <w:rPr>
          <w:rFonts w:ascii="Cambria" w:hAnsi="Cambria"/>
          <w:color w:val="000000" w:themeColor="text1"/>
          <w:lang w:val="en-US"/>
        </w:rPr>
      </w:pPr>
      <w:r>
        <w:rPr>
          <w:rFonts w:ascii="Cambria" w:hAnsi="Cambria"/>
          <w:color w:val="000000" w:themeColor="text1"/>
          <w:lang w:val="en-US"/>
        </w:rPr>
        <w:t>We aim to revise and implement a new career progression framework that documents and implements clear processes for researcher advancement and progression. The current progression system is under review and we aim to develop a new system that seeks to establish and communicate clear and objective pathways to career progression in the face of changing research administration and selectivity.</w:t>
      </w:r>
    </w:p>
    <w:p w14:paraId="08D9CDE5" w14:textId="3F49A6FD" w:rsidR="009D5486" w:rsidRDefault="005D648C" w:rsidP="009D5486">
      <w:pPr>
        <w:pStyle w:val="ListParagraph"/>
        <w:numPr>
          <w:ilvl w:val="0"/>
          <w:numId w:val="2"/>
        </w:numPr>
        <w:jc w:val="both"/>
        <w:rPr>
          <w:rFonts w:ascii="Cambria" w:hAnsi="Cambria"/>
          <w:color w:val="000000" w:themeColor="text1"/>
          <w:lang w:val="en-US"/>
        </w:rPr>
      </w:pPr>
      <w:r>
        <w:rPr>
          <w:rFonts w:ascii="Cambria" w:hAnsi="Cambria"/>
          <w:color w:val="000000" w:themeColor="text1"/>
          <w:lang w:val="en-US"/>
        </w:rPr>
        <w:t xml:space="preserve">We will seek to maintain </w:t>
      </w:r>
      <w:r w:rsidR="00D870F4">
        <w:rPr>
          <w:rFonts w:ascii="Cambria" w:hAnsi="Cambria"/>
          <w:color w:val="000000" w:themeColor="text1"/>
          <w:lang w:val="en-US"/>
        </w:rPr>
        <w:t>an</w:t>
      </w:r>
      <w:r>
        <w:rPr>
          <w:rFonts w:ascii="Cambria" w:hAnsi="Cambria"/>
          <w:color w:val="000000" w:themeColor="text1"/>
          <w:lang w:val="en-US"/>
        </w:rPr>
        <w:t xml:space="preserve"> operational review group which monitors, comments and evaluates </w:t>
      </w:r>
      <w:r w:rsidR="00D870F4">
        <w:rPr>
          <w:rFonts w:ascii="Cambria" w:hAnsi="Cambria"/>
          <w:color w:val="000000" w:themeColor="text1"/>
          <w:lang w:val="en-US"/>
        </w:rPr>
        <w:t xml:space="preserve">proposed HRERA actions in relation to on-going University changes. The continued existence and pro-activity of such a group is deemed critical in the light of </w:t>
      </w:r>
      <w:r w:rsidR="00D870F4">
        <w:rPr>
          <w:rFonts w:ascii="Cambria" w:hAnsi="Cambria"/>
          <w:color w:val="000000" w:themeColor="text1"/>
          <w:lang w:val="en-US"/>
        </w:rPr>
        <w:lastRenderedPageBreak/>
        <w:t xml:space="preserve">proposed </w:t>
      </w:r>
      <w:r w:rsidR="000C76F4">
        <w:rPr>
          <w:rFonts w:ascii="Cambria" w:hAnsi="Cambria"/>
          <w:color w:val="000000" w:themeColor="text1"/>
          <w:lang w:val="en-US"/>
        </w:rPr>
        <w:t>u</w:t>
      </w:r>
      <w:r w:rsidR="00D870F4">
        <w:rPr>
          <w:rFonts w:ascii="Cambria" w:hAnsi="Cambria"/>
          <w:color w:val="000000" w:themeColor="text1"/>
          <w:lang w:val="en-US"/>
        </w:rPr>
        <w:t>niversity restructuring to ensure that current and future proposed HRERA actions are properly contextualized and implemented.</w:t>
      </w:r>
    </w:p>
    <w:p w14:paraId="07980BC2" w14:textId="3DB2B63B" w:rsidR="009D5486" w:rsidRPr="009D5486" w:rsidRDefault="009D5486" w:rsidP="009D5486">
      <w:pPr>
        <w:jc w:val="both"/>
        <w:rPr>
          <w:rFonts w:ascii="Cambria" w:hAnsi="Cambria"/>
          <w:color w:val="000000" w:themeColor="text1"/>
          <w:lang w:val="en-US"/>
        </w:rPr>
      </w:pPr>
    </w:p>
    <w:sectPr w:rsidR="009D5486" w:rsidRPr="009D5486" w:rsidSect="00064011">
      <w:headerReference w:type="default" r:id="rId14"/>
      <w:pgSz w:w="11906" w:h="16838"/>
      <w:pgMar w:top="1800" w:right="1440" w:bottom="135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644C0" w14:textId="77777777" w:rsidR="003D1522" w:rsidRDefault="003D1522" w:rsidP="00ED6136">
      <w:pPr>
        <w:spacing w:after="0" w:line="240" w:lineRule="auto"/>
      </w:pPr>
      <w:r>
        <w:separator/>
      </w:r>
    </w:p>
  </w:endnote>
  <w:endnote w:type="continuationSeparator" w:id="0">
    <w:p w14:paraId="2A7931C9" w14:textId="77777777" w:rsidR="003D1522" w:rsidRDefault="003D1522" w:rsidP="00ED6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296D7" w14:textId="77777777" w:rsidR="003D1522" w:rsidRDefault="003D1522" w:rsidP="00ED6136">
      <w:pPr>
        <w:spacing w:after="0" w:line="240" w:lineRule="auto"/>
      </w:pPr>
      <w:r>
        <w:separator/>
      </w:r>
    </w:p>
  </w:footnote>
  <w:footnote w:type="continuationSeparator" w:id="0">
    <w:p w14:paraId="503FAF8D" w14:textId="77777777" w:rsidR="003D1522" w:rsidRDefault="003D1522" w:rsidP="00ED61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2AD56E" w14:textId="77777777" w:rsidR="007217DD" w:rsidRDefault="007217DD">
    <w:pPr>
      <w:pStyle w:val="Header"/>
    </w:pPr>
    <w:r>
      <w:rPr>
        <w:noProof/>
        <w:lang w:eastAsia="en-GB"/>
      </w:rPr>
      <w:drawing>
        <wp:inline distT="0" distB="0" distL="0" distR="0" wp14:anchorId="19812CEE" wp14:editId="0F662CB3">
          <wp:extent cx="1602029" cy="820222"/>
          <wp:effectExtent l="0" t="0" r="0" b="0"/>
          <wp:docPr id="6" name="Picture 6" descr="University of Westminster - Leading the 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Leading the Way_PMS cmyk.jpg"/>
                  <pic:cNvPicPr/>
                </pic:nvPicPr>
                <pic:blipFill>
                  <a:blip r:embed="rId1">
                    <a:extLst>
                      <a:ext uri="{28A0092B-C50C-407E-A947-70E740481C1C}">
                        <a14:useLocalDpi xmlns:a14="http://schemas.microsoft.com/office/drawing/2010/main" val="0"/>
                      </a:ext>
                    </a:extLst>
                  </a:blip>
                  <a:stretch>
                    <a:fillRect/>
                  </a:stretch>
                </pic:blipFill>
                <pic:spPr>
                  <a:xfrm>
                    <a:off x="0" y="0"/>
                    <a:ext cx="1602029" cy="82022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74F5C"/>
    <w:multiLevelType w:val="hybridMultilevel"/>
    <w:tmpl w:val="60BEE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946F6D"/>
    <w:multiLevelType w:val="hybridMultilevel"/>
    <w:tmpl w:val="1E8AFA24"/>
    <w:lvl w:ilvl="0" w:tplc="0F3EFEE4">
      <w:start w:val="4"/>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136"/>
    <w:rsid w:val="00042B08"/>
    <w:rsid w:val="00064011"/>
    <w:rsid w:val="00094D44"/>
    <w:rsid w:val="00096E5A"/>
    <w:rsid w:val="000C76F4"/>
    <w:rsid w:val="000D2F2A"/>
    <w:rsid w:val="00111285"/>
    <w:rsid w:val="00114D1E"/>
    <w:rsid w:val="00124D85"/>
    <w:rsid w:val="00156BF1"/>
    <w:rsid w:val="00156FDB"/>
    <w:rsid w:val="00157C23"/>
    <w:rsid w:val="0019119D"/>
    <w:rsid w:val="001C4EFA"/>
    <w:rsid w:val="001D0D04"/>
    <w:rsid w:val="001D0F18"/>
    <w:rsid w:val="001D725E"/>
    <w:rsid w:val="001D73BA"/>
    <w:rsid w:val="001E1CA2"/>
    <w:rsid w:val="00236BDF"/>
    <w:rsid w:val="002551E9"/>
    <w:rsid w:val="00262B5E"/>
    <w:rsid w:val="002672FD"/>
    <w:rsid w:val="00287FFD"/>
    <w:rsid w:val="002A2E1D"/>
    <w:rsid w:val="002B619D"/>
    <w:rsid w:val="002E0441"/>
    <w:rsid w:val="003B2218"/>
    <w:rsid w:val="003D1522"/>
    <w:rsid w:val="003F35CD"/>
    <w:rsid w:val="00400B63"/>
    <w:rsid w:val="00404B16"/>
    <w:rsid w:val="004176EC"/>
    <w:rsid w:val="0042456A"/>
    <w:rsid w:val="00427EB0"/>
    <w:rsid w:val="0043250D"/>
    <w:rsid w:val="00435C3A"/>
    <w:rsid w:val="00447A11"/>
    <w:rsid w:val="0045739C"/>
    <w:rsid w:val="00467DE3"/>
    <w:rsid w:val="00476E4E"/>
    <w:rsid w:val="00482A81"/>
    <w:rsid w:val="004D6292"/>
    <w:rsid w:val="004E6D96"/>
    <w:rsid w:val="00511102"/>
    <w:rsid w:val="0051230B"/>
    <w:rsid w:val="005159BE"/>
    <w:rsid w:val="0052029C"/>
    <w:rsid w:val="005307B6"/>
    <w:rsid w:val="00536238"/>
    <w:rsid w:val="0057062C"/>
    <w:rsid w:val="0057383A"/>
    <w:rsid w:val="005B02AE"/>
    <w:rsid w:val="005C245C"/>
    <w:rsid w:val="005C57DA"/>
    <w:rsid w:val="005D6348"/>
    <w:rsid w:val="005D648C"/>
    <w:rsid w:val="005E4FF2"/>
    <w:rsid w:val="00614E98"/>
    <w:rsid w:val="006527E5"/>
    <w:rsid w:val="0066219F"/>
    <w:rsid w:val="006B3AF5"/>
    <w:rsid w:val="006D6E73"/>
    <w:rsid w:val="006E30E6"/>
    <w:rsid w:val="006F230D"/>
    <w:rsid w:val="00717D55"/>
    <w:rsid w:val="007217DD"/>
    <w:rsid w:val="007220D4"/>
    <w:rsid w:val="007436CA"/>
    <w:rsid w:val="007545F3"/>
    <w:rsid w:val="00763954"/>
    <w:rsid w:val="00774F4F"/>
    <w:rsid w:val="00797760"/>
    <w:rsid w:val="007A6123"/>
    <w:rsid w:val="007E4240"/>
    <w:rsid w:val="008162F7"/>
    <w:rsid w:val="00836DB0"/>
    <w:rsid w:val="00842297"/>
    <w:rsid w:val="00862E96"/>
    <w:rsid w:val="0088044B"/>
    <w:rsid w:val="008A750F"/>
    <w:rsid w:val="00904A93"/>
    <w:rsid w:val="009075AE"/>
    <w:rsid w:val="009178D4"/>
    <w:rsid w:val="0092126D"/>
    <w:rsid w:val="009520CD"/>
    <w:rsid w:val="00953591"/>
    <w:rsid w:val="00957CFE"/>
    <w:rsid w:val="00971680"/>
    <w:rsid w:val="00986482"/>
    <w:rsid w:val="00986F41"/>
    <w:rsid w:val="009B1EF5"/>
    <w:rsid w:val="009D5486"/>
    <w:rsid w:val="00A36D5A"/>
    <w:rsid w:val="00A517BF"/>
    <w:rsid w:val="00A548F3"/>
    <w:rsid w:val="00AA4020"/>
    <w:rsid w:val="00AA6373"/>
    <w:rsid w:val="00AB381A"/>
    <w:rsid w:val="00B423A2"/>
    <w:rsid w:val="00B75989"/>
    <w:rsid w:val="00B8446A"/>
    <w:rsid w:val="00B94B52"/>
    <w:rsid w:val="00BD208A"/>
    <w:rsid w:val="00BE33F5"/>
    <w:rsid w:val="00BE786F"/>
    <w:rsid w:val="00C025A1"/>
    <w:rsid w:val="00C10A04"/>
    <w:rsid w:val="00C25A89"/>
    <w:rsid w:val="00C309F6"/>
    <w:rsid w:val="00C50EBE"/>
    <w:rsid w:val="00C70BB7"/>
    <w:rsid w:val="00C817AA"/>
    <w:rsid w:val="00CA6455"/>
    <w:rsid w:val="00CC1FAF"/>
    <w:rsid w:val="00D02387"/>
    <w:rsid w:val="00D062F2"/>
    <w:rsid w:val="00D07845"/>
    <w:rsid w:val="00D16F4A"/>
    <w:rsid w:val="00D209E6"/>
    <w:rsid w:val="00D547A9"/>
    <w:rsid w:val="00D552B4"/>
    <w:rsid w:val="00D66851"/>
    <w:rsid w:val="00D768BD"/>
    <w:rsid w:val="00D86DEF"/>
    <w:rsid w:val="00D870F4"/>
    <w:rsid w:val="00D90F68"/>
    <w:rsid w:val="00DA5FB3"/>
    <w:rsid w:val="00DD0DF7"/>
    <w:rsid w:val="00DE56F7"/>
    <w:rsid w:val="00DE62FE"/>
    <w:rsid w:val="00E17394"/>
    <w:rsid w:val="00E33FB5"/>
    <w:rsid w:val="00E36D4C"/>
    <w:rsid w:val="00E93750"/>
    <w:rsid w:val="00EA3757"/>
    <w:rsid w:val="00EC441A"/>
    <w:rsid w:val="00ED4E1D"/>
    <w:rsid w:val="00ED6136"/>
    <w:rsid w:val="00EE70ED"/>
    <w:rsid w:val="00EF533F"/>
    <w:rsid w:val="00F278F9"/>
    <w:rsid w:val="00F34C63"/>
    <w:rsid w:val="00F57BC8"/>
    <w:rsid w:val="00F7449D"/>
    <w:rsid w:val="00F77A7A"/>
    <w:rsid w:val="00FC2A7C"/>
    <w:rsid w:val="00FC54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23CBBE"/>
  <w15:docId w15:val="{B43C1FC4-F35F-456E-851D-898527D78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6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6136"/>
  </w:style>
  <w:style w:type="paragraph" w:styleId="Footer">
    <w:name w:val="footer"/>
    <w:basedOn w:val="Normal"/>
    <w:link w:val="FooterChar"/>
    <w:uiPriority w:val="99"/>
    <w:unhideWhenUsed/>
    <w:rsid w:val="00ED6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6136"/>
  </w:style>
  <w:style w:type="paragraph" w:styleId="ListParagraph">
    <w:name w:val="List Paragraph"/>
    <w:basedOn w:val="Normal"/>
    <w:uiPriority w:val="34"/>
    <w:qFormat/>
    <w:rsid w:val="00ED6136"/>
    <w:pPr>
      <w:ind w:left="720"/>
      <w:contextualSpacing/>
    </w:pPr>
  </w:style>
  <w:style w:type="character" w:styleId="Hyperlink">
    <w:name w:val="Hyperlink"/>
    <w:basedOn w:val="DefaultParagraphFont"/>
    <w:uiPriority w:val="99"/>
    <w:unhideWhenUsed/>
    <w:rsid w:val="005C245C"/>
    <w:rPr>
      <w:color w:val="0563C1" w:themeColor="hyperlink"/>
      <w:u w:val="single"/>
    </w:rPr>
  </w:style>
  <w:style w:type="character" w:styleId="FollowedHyperlink">
    <w:name w:val="FollowedHyperlink"/>
    <w:basedOn w:val="DefaultParagraphFont"/>
    <w:uiPriority w:val="99"/>
    <w:semiHidden/>
    <w:unhideWhenUsed/>
    <w:rsid w:val="003F35CD"/>
    <w:rPr>
      <w:color w:val="954F72" w:themeColor="followedHyperlink"/>
      <w:u w:val="single"/>
    </w:rPr>
  </w:style>
  <w:style w:type="character" w:customStyle="1" w:styleId="UnresolvedMention1">
    <w:name w:val="Unresolved Mention1"/>
    <w:basedOn w:val="DefaultParagraphFont"/>
    <w:uiPriority w:val="99"/>
    <w:semiHidden/>
    <w:unhideWhenUsed/>
    <w:rsid w:val="00111285"/>
    <w:rPr>
      <w:color w:val="808080"/>
      <w:shd w:val="clear" w:color="auto" w:fill="E6E6E6"/>
    </w:rPr>
  </w:style>
  <w:style w:type="table" w:customStyle="1" w:styleId="PlainTable31">
    <w:name w:val="Plain Table 31"/>
    <w:basedOn w:val="TableNormal"/>
    <w:uiPriority w:val="43"/>
    <w:rsid w:val="00C817A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9075AE"/>
    <w:rPr>
      <w:sz w:val="18"/>
      <w:szCs w:val="18"/>
    </w:rPr>
  </w:style>
  <w:style w:type="paragraph" w:styleId="CommentText">
    <w:name w:val="annotation text"/>
    <w:basedOn w:val="Normal"/>
    <w:link w:val="CommentTextChar"/>
    <w:uiPriority w:val="99"/>
    <w:semiHidden/>
    <w:unhideWhenUsed/>
    <w:rsid w:val="009075AE"/>
    <w:pPr>
      <w:spacing w:line="240" w:lineRule="auto"/>
    </w:pPr>
    <w:rPr>
      <w:sz w:val="24"/>
      <w:szCs w:val="24"/>
    </w:rPr>
  </w:style>
  <w:style w:type="character" w:customStyle="1" w:styleId="CommentTextChar">
    <w:name w:val="Comment Text Char"/>
    <w:basedOn w:val="DefaultParagraphFont"/>
    <w:link w:val="CommentText"/>
    <w:uiPriority w:val="99"/>
    <w:semiHidden/>
    <w:rsid w:val="009075AE"/>
    <w:rPr>
      <w:sz w:val="24"/>
      <w:szCs w:val="24"/>
    </w:rPr>
  </w:style>
  <w:style w:type="paragraph" w:styleId="CommentSubject">
    <w:name w:val="annotation subject"/>
    <w:basedOn w:val="CommentText"/>
    <w:next w:val="CommentText"/>
    <w:link w:val="CommentSubjectChar"/>
    <w:uiPriority w:val="99"/>
    <w:semiHidden/>
    <w:unhideWhenUsed/>
    <w:rsid w:val="009075AE"/>
    <w:rPr>
      <w:b/>
      <w:bCs/>
      <w:sz w:val="20"/>
      <w:szCs w:val="20"/>
    </w:rPr>
  </w:style>
  <w:style w:type="character" w:customStyle="1" w:styleId="CommentSubjectChar">
    <w:name w:val="Comment Subject Char"/>
    <w:basedOn w:val="CommentTextChar"/>
    <w:link w:val="CommentSubject"/>
    <w:uiPriority w:val="99"/>
    <w:semiHidden/>
    <w:rsid w:val="009075AE"/>
    <w:rPr>
      <w:b/>
      <w:bCs/>
      <w:sz w:val="20"/>
      <w:szCs w:val="20"/>
    </w:rPr>
  </w:style>
  <w:style w:type="paragraph" w:styleId="BalloonText">
    <w:name w:val="Balloon Text"/>
    <w:basedOn w:val="Normal"/>
    <w:link w:val="BalloonTextChar"/>
    <w:uiPriority w:val="99"/>
    <w:semiHidden/>
    <w:unhideWhenUsed/>
    <w:rsid w:val="009075A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075A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google.co.uk/url?sa=t&amp;rct=j&amp;q=&amp;esrc=s&amp;source=web&amp;cd=2&amp;cad=rja&amp;uact=8&amp;ved=0ahUKEwiZ0-zuk6rXAhVMy6QKHRbhBVIQFgguMAE&amp;url=https%3A%2F%2Fwww.westminster.ac.uk%2Ffile%2F21466%2Fdownload%3Ftoken%3DD7j76Q1N&amp;usg=AOvVaw2OV_5gcjBrme-aHaJYJ602"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a4b2985e-8075-4a13-89f9-6a14a0a360f6" ContentTypeId="0x0101000872A23329C4AC42A42DC877B8C5549E" PreviousValue="false"/>
</file>

<file path=customXml/item2.xml><?xml version="1.0" encoding="utf-8"?>
<ct:contentTypeSchema xmlns:ct="http://schemas.microsoft.com/office/2006/metadata/contentType" xmlns:ma="http://schemas.microsoft.com/office/2006/metadata/properties/metaAttributes" ct:_="" ma:_="" ma:contentTypeName="UoW Document" ma:contentTypeID="0x0101000872A23329C4AC42A42DC877B8C5549E00F3D53682F84E324FB106AFBCEF62E24B" ma:contentTypeVersion="4" ma:contentTypeDescription="Create a new document." ma:contentTypeScope="" ma:versionID="034318515b10dfa90ff9ff096471c068">
  <xsd:schema xmlns:xsd="http://www.w3.org/2001/XMLSchema" xmlns:xs="http://www.w3.org/2001/XMLSchema" xmlns:p="http://schemas.microsoft.com/office/2006/metadata/properties" xmlns:ns2="8afd83c1-34ef-4475-95ec-b1400d36b782" xmlns:ns3="d9b316c9-70e1-43b4-89a2-fa0aab0c61d7" xmlns:ns4="7878337b-2dec-44ac-b4ca-a7dcd268ee0e" targetNamespace="http://schemas.microsoft.com/office/2006/metadata/properties" ma:root="true" ma:fieldsID="d79233452094e2853de518ec848bca6a" ns2:_="" ns3:_="" ns4:_="">
    <xsd:import namespace="8afd83c1-34ef-4475-95ec-b1400d36b782"/>
    <xsd:import namespace="d9b316c9-70e1-43b4-89a2-fa0aab0c61d7"/>
    <xsd:import namespace="7878337b-2dec-44ac-b4ca-a7dcd268ee0e"/>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4114c34b-ab9d-4b02-9b26-2c2cabedeadc}" ma:internalName="TaxCatchAllLabel" ma:readOnly="true" ma:showField="CatchAllDataLabel" ma:web="7878337b-2dec-44ac-b4ca-a7dcd268ee0e">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114c34b-ab9d-4b02-9b26-2c2cabedeadc}" ma:internalName="TaxCatchAll" ma:showField="CatchAllData" ma:web="7878337b-2dec-44ac-b4ca-a7dcd268ee0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78337b-2dec-44ac-b4ca-a7dcd268ee0e"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878337b-2dec-44ac-b4ca-a7dcd268ee0e">FN5RP35KS5MC-1418160590-46302</_dlc_DocId>
    <_dlc_DocIdUrl xmlns="7878337b-2dec-44ac-b4ca-a7dcd268ee0e">
      <Url>https://universityofwestminster.sharepoint.com/sites/00310/_layouts/15/DocIdRedir.aspx?ID=FN5RP35KS5MC-1418160590-46302</Url>
      <Description>FN5RP35KS5MC-1418160590-46302</Description>
    </_dlc_DocIdUrl>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E2A16C-04CD-4D5A-944A-EA1EDE32C60F}">
  <ds:schemaRefs>
    <ds:schemaRef ds:uri="Microsoft.SharePoint.Taxonomy.ContentTypeSync"/>
  </ds:schemaRefs>
</ds:datastoreItem>
</file>

<file path=customXml/itemProps2.xml><?xml version="1.0" encoding="utf-8"?>
<ds:datastoreItem xmlns:ds="http://schemas.openxmlformats.org/officeDocument/2006/customXml" ds:itemID="{DFE88253-ABB5-479E-A535-F7D699AEA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7878337b-2dec-44ac-b4ca-a7dcd268ee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5E9AFE-18A3-4AE8-B7A5-108BBA10DF59}">
  <ds:schemaRefs>
    <ds:schemaRef ds:uri="http://schemas.microsoft.com/office/2006/metadata/properties"/>
    <ds:schemaRef ds:uri="http://schemas.microsoft.com/office/infopath/2007/PartnerControls"/>
    <ds:schemaRef ds:uri="7878337b-2dec-44ac-b4ca-a7dcd268ee0e"/>
    <ds:schemaRef ds:uri="d9b316c9-70e1-43b4-89a2-fa0aab0c61d7"/>
    <ds:schemaRef ds:uri="8afd83c1-34ef-4475-95ec-b1400d36b782"/>
  </ds:schemaRefs>
</ds:datastoreItem>
</file>

<file path=customXml/itemProps4.xml><?xml version="1.0" encoding="utf-8"?>
<ds:datastoreItem xmlns:ds="http://schemas.openxmlformats.org/officeDocument/2006/customXml" ds:itemID="{D63124C4-0B79-4811-880B-D20B168F0A6E}">
  <ds:schemaRefs>
    <ds:schemaRef ds:uri="http://schemas.microsoft.com/sharepoint/v3/contenttype/forms"/>
  </ds:schemaRefs>
</ds:datastoreItem>
</file>

<file path=customXml/itemProps5.xml><?xml version="1.0" encoding="utf-8"?>
<ds:datastoreItem xmlns:ds="http://schemas.openxmlformats.org/officeDocument/2006/customXml" ds:itemID="{36EF355E-758C-4115-B337-25034CC357FC}">
  <ds:schemaRefs>
    <ds:schemaRef ds:uri="http://schemas.microsoft.com/sharepoint/events"/>
  </ds:schemaRefs>
</ds:datastoreItem>
</file>

<file path=customXml/itemProps6.xml><?xml version="1.0" encoding="utf-8"?>
<ds:datastoreItem xmlns:ds="http://schemas.openxmlformats.org/officeDocument/2006/customXml" ds:itemID="{97B43149-D5BB-4AD9-B0CE-A4C8AC2FD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1610</Words>
  <Characters>9183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 Buscha</dc:creator>
  <cp:keywords/>
  <dc:description/>
  <cp:lastModifiedBy>Joshua Mead</cp:lastModifiedBy>
  <cp:revision>12</cp:revision>
  <cp:lastPrinted>2017-12-04T10:41:00Z</cp:lastPrinted>
  <dcterms:created xsi:type="dcterms:W3CDTF">2018-01-02T09:12:00Z</dcterms:created>
  <dcterms:modified xsi:type="dcterms:W3CDTF">2020-11-02T12:29:00Z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0x0101000872A23329C4AC42A42DC877B8C5549E00F3D53682F84E324FB106AFBCEF62E24B</vt:lpwstr>
  </property>
  <property fmtid="{D5CDD505-2E9C-101B-9397-08002B2CF9AE}" pid="3" name="_dlc_DocIdItemGuid">
    <vt:lpwstr>f037ef43-0b82-464d-a453-359fa01c9f48</vt:lpwstr>
  </property>
  <property fmtid="{D5CDD505-2E9C-101B-9397-08002B2CF9AE}" pid="4" name="TaxKeyword">
    <vt:lpwstr/>
  </property>
</Properties>
</file>