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7E03" w14:textId="66ED1DDA" w:rsidR="009321AF" w:rsidRPr="006C0556" w:rsidRDefault="006C0556" w:rsidP="006C0556">
      <w:pPr>
        <w:spacing w:after="120" w:line="360" w:lineRule="auto"/>
        <w:rPr>
          <w:rFonts w:ascii="Garamond" w:eastAsia="Calibri" w:hAnsi="Garamond" w:cs="Times New Roman"/>
          <w:b/>
          <w:bCs/>
          <w:caps/>
          <w:sz w:val="28"/>
          <w:szCs w:val="28"/>
        </w:rPr>
      </w:pPr>
      <w:r w:rsidRPr="006C0556">
        <w:rPr>
          <w:rFonts w:ascii="Garamond" w:eastAsia="Calibri" w:hAnsi="Garamond" w:cs="Times New Roman"/>
          <w:b/>
          <w:bCs/>
          <w:caps/>
          <w:sz w:val="28"/>
          <w:szCs w:val="28"/>
        </w:rPr>
        <w:t>Programme</w:t>
      </w:r>
    </w:p>
    <w:p w14:paraId="2D870BC2" w14:textId="77777777" w:rsidR="006C0556" w:rsidRDefault="006C0556" w:rsidP="006C0556">
      <w:pPr>
        <w:spacing w:after="0" w:line="360" w:lineRule="auto"/>
        <w:rPr>
          <w:rFonts w:ascii="Garamond" w:eastAsia="Calibri" w:hAnsi="Garamond" w:cs="Times New Roman"/>
          <w:sz w:val="24"/>
          <w:szCs w:val="24"/>
        </w:rPr>
      </w:pPr>
    </w:p>
    <w:p w14:paraId="2F14762E" w14:textId="279C2D6A" w:rsidR="001E5C2F"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10.00 – 10.15</w:t>
      </w:r>
      <w:r>
        <w:rPr>
          <w:rFonts w:ascii="Garamond" w:eastAsia="Calibri" w:hAnsi="Garamond" w:cs="Times New Roman"/>
          <w:sz w:val="24"/>
          <w:szCs w:val="24"/>
        </w:rPr>
        <w:t>am</w:t>
      </w:r>
    </w:p>
    <w:p w14:paraId="4840C060" w14:textId="18F15D49" w:rsid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Welcome and introduction</w:t>
      </w:r>
      <w:r>
        <w:rPr>
          <w:rFonts w:ascii="Garamond" w:eastAsia="Calibri" w:hAnsi="Garamond" w:cs="Times New Roman"/>
          <w:sz w:val="24"/>
          <w:szCs w:val="24"/>
        </w:rPr>
        <w:t xml:space="preserve">: </w:t>
      </w:r>
      <w:r w:rsidRPr="006C0556">
        <w:rPr>
          <w:rFonts w:ascii="Garamond" w:eastAsia="Calibri" w:hAnsi="Garamond" w:cs="Times New Roman"/>
          <w:sz w:val="24"/>
          <w:szCs w:val="24"/>
        </w:rPr>
        <w:t xml:space="preserve">Prof Harry </w:t>
      </w:r>
      <w:proofErr w:type="spellStart"/>
      <w:r w:rsidRPr="006C0556">
        <w:rPr>
          <w:rFonts w:ascii="Garamond" w:eastAsia="Calibri" w:hAnsi="Garamond" w:cs="Times New Roman"/>
          <w:sz w:val="24"/>
          <w:szCs w:val="24"/>
        </w:rPr>
        <w:t>Charrington</w:t>
      </w:r>
      <w:proofErr w:type="spellEnd"/>
      <w:r w:rsidRPr="006C0556">
        <w:rPr>
          <w:rFonts w:ascii="Garamond" w:eastAsia="Calibri" w:hAnsi="Garamond" w:cs="Times New Roman"/>
          <w:sz w:val="24"/>
          <w:szCs w:val="24"/>
        </w:rPr>
        <w:t>, Head of School of Architecture and Cities, University of Westminster</w:t>
      </w:r>
    </w:p>
    <w:p w14:paraId="7710F52F" w14:textId="77777777" w:rsidR="006C0556" w:rsidRDefault="006C0556" w:rsidP="006C0556">
      <w:pPr>
        <w:spacing w:after="0" w:line="360" w:lineRule="auto"/>
        <w:rPr>
          <w:rFonts w:ascii="Garamond" w:eastAsia="Calibri" w:hAnsi="Garamond" w:cs="Times New Roman"/>
          <w:sz w:val="24"/>
          <w:szCs w:val="24"/>
        </w:rPr>
      </w:pPr>
    </w:p>
    <w:p w14:paraId="36A5A697" w14:textId="2263E8A9" w:rsidR="006C0556" w:rsidRDefault="006C0556" w:rsidP="006C0556">
      <w:pPr>
        <w:spacing w:after="0" w:line="360" w:lineRule="auto"/>
        <w:rPr>
          <w:rFonts w:ascii="Garamond" w:eastAsia="Calibri" w:hAnsi="Garamond" w:cs="Times New Roman"/>
          <w:sz w:val="24"/>
          <w:szCs w:val="24"/>
        </w:rPr>
      </w:pPr>
      <w:r>
        <w:rPr>
          <w:rFonts w:ascii="Garamond" w:eastAsia="Calibri" w:hAnsi="Garamond" w:cs="Times New Roman"/>
          <w:sz w:val="24"/>
          <w:szCs w:val="24"/>
        </w:rPr>
        <w:t>10.15 – 12.45am</w:t>
      </w:r>
    </w:p>
    <w:p w14:paraId="609C58E5" w14:textId="77777777" w:rsidR="006C0556" w:rsidRPr="006C0556" w:rsidRDefault="006C0556" w:rsidP="006C0556">
      <w:pPr>
        <w:spacing w:after="0" w:line="360" w:lineRule="auto"/>
        <w:rPr>
          <w:rFonts w:ascii="Garamond" w:eastAsia="Calibri" w:hAnsi="Garamond" w:cs="Times New Roman"/>
          <w:b/>
          <w:bCs/>
          <w:sz w:val="24"/>
          <w:szCs w:val="24"/>
        </w:rPr>
      </w:pPr>
      <w:r w:rsidRPr="006C0556">
        <w:rPr>
          <w:rFonts w:ascii="Garamond" w:eastAsia="Calibri" w:hAnsi="Garamond" w:cs="Times New Roman"/>
          <w:b/>
          <w:bCs/>
          <w:sz w:val="24"/>
          <w:szCs w:val="24"/>
        </w:rPr>
        <w:t xml:space="preserve">Introducing </w:t>
      </w:r>
      <w:proofErr w:type="spellStart"/>
      <w:r w:rsidRPr="006C0556">
        <w:rPr>
          <w:rFonts w:ascii="Garamond" w:eastAsia="Calibri" w:hAnsi="Garamond" w:cs="Times New Roman"/>
          <w:b/>
          <w:bCs/>
          <w:sz w:val="24"/>
          <w:szCs w:val="24"/>
        </w:rPr>
        <w:t>ProBE</w:t>
      </w:r>
      <w:proofErr w:type="spellEnd"/>
      <w:r w:rsidRPr="006C0556">
        <w:rPr>
          <w:rFonts w:ascii="Garamond" w:eastAsia="Calibri" w:hAnsi="Garamond" w:cs="Times New Roman"/>
          <w:b/>
          <w:bCs/>
          <w:sz w:val="24"/>
          <w:szCs w:val="24"/>
        </w:rPr>
        <w:t xml:space="preserve"> and its research legacy – Past, </w:t>
      </w:r>
      <w:proofErr w:type="gramStart"/>
      <w:r w:rsidRPr="006C0556">
        <w:rPr>
          <w:rFonts w:ascii="Garamond" w:eastAsia="Calibri" w:hAnsi="Garamond" w:cs="Times New Roman"/>
          <w:b/>
          <w:bCs/>
          <w:sz w:val="24"/>
          <w:szCs w:val="24"/>
        </w:rPr>
        <w:t>present</w:t>
      </w:r>
      <w:proofErr w:type="gramEnd"/>
      <w:r w:rsidRPr="006C0556">
        <w:rPr>
          <w:rFonts w:ascii="Garamond" w:eastAsia="Calibri" w:hAnsi="Garamond" w:cs="Times New Roman"/>
          <w:b/>
          <w:bCs/>
          <w:sz w:val="24"/>
          <w:szCs w:val="24"/>
        </w:rPr>
        <w:t xml:space="preserve"> and future research on the production of the built environment</w:t>
      </w:r>
    </w:p>
    <w:p w14:paraId="690B3144" w14:textId="77777777" w:rsidR="006C0556" w:rsidRPr="006C0556" w:rsidRDefault="006C0556" w:rsidP="006C0556">
      <w:pPr>
        <w:spacing w:after="0" w:line="360" w:lineRule="auto"/>
        <w:rPr>
          <w:rFonts w:ascii="Garamond" w:eastAsia="Calibri" w:hAnsi="Garamond" w:cs="Times New Roman"/>
          <w:i/>
          <w:iCs/>
          <w:sz w:val="24"/>
          <w:szCs w:val="24"/>
        </w:rPr>
      </w:pPr>
      <w:r w:rsidRPr="006C0556">
        <w:rPr>
          <w:rFonts w:ascii="Garamond" w:eastAsia="Calibri" w:hAnsi="Garamond" w:cs="Times New Roman"/>
          <w:i/>
          <w:iCs/>
          <w:sz w:val="24"/>
          <w:szCs w:val="24"/>
        </w:rPr>
        <w:t>Prof Linda Clarke and Prof Christine Wall (University of Westminster)</w:t>
      </w:r>
    </w:p>
    <w:p w14:paraId="6D6DE301" w14:textId="77777777" w:rsidR="006C0556" w:rsidRP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 xml:space="preserve">Linda and Christine will present their understanding of the Production of the Built Environment, its </w:t>
      </w:r>
      <w:proofErr w:type="gramStart"/>
      <w:r w:rsidRPr="006C0556">
        <w:rPr>
          <w:rFonts w:ascii="Garamond" w:eastAsia="Calibri" w:hAnsi="Garamond" w:cs="Times New Roman"/>
          <w:sz w:val="24"/>
          <w:szCs w:val="24"/>
        </w:rPr>
        <w:t>importance</w:t>
      </w:r>
      <w:proofErr w:type="gramEnd"/>
      <w:r w:rsidRPr="006C0556">
        <w:rPr>
          <w:rFonts w:ascii="Garamond" w:eastAsia="Calibri" w:hAnsi="Garamond" w:cs="Times New Roman"/>
          <w:sz w:val="24"/>
          <w:szCs w:val="24"/>
        </w:rPr>
        <w:t xml:space="preserve"> and the background to the distinct nature of </w:t>
      </w:r>
      <w:proofErr w:type="spellStart"/>
      <w:r w:rsidRPr="006C0556">
        <w:rPr>
          <w:rFonts w:ascii="Garamond" w:eastAsia="Calibri" w:hAnsi="Garamond" w:cs="Times New Roman"/>
          <w:sz w:val="24"/>
          <w:szCs w:val="24"/>
        </w:rPr>
        <w:t>ProBE</w:t>
      </w:r>
      <w:proofErr w:type="spellEnd"/>
      <w:r w:rsidRPr="006C0556">
        <w:rPr>
          <w:rFonts w:ascii="Garamond" w:eastAsia="Calibri" w:hAnsi="Garamond" w:cs="Times New Roman"/>
          <w:sz w:val="24"/>
          <w:szCs w:val="24"/>
        </w:rPr>
        <w:t xml:space="preserve"> and its activities over the years. They will then go on to outline the research carried out in the research centre, past, </w:t>
      </w:r>
      <w:proofErr w:type="gramStart"/>
      <w:r w:rsidRPr="006C0556">
        <w:rPr>
          <w:rFonts w:ascii="Garamond" w:eastAsia="Calibri" w:hAnsi="Garamond" w:cs="Times New Roman"/>
          <w:sz w:val="24"/>
          <w:szCs w:val="24"/>
        </w:rPr>
        <w:t>present</w:t>
      </w:r>
      <w:proofErr w:type="gramEnd"/>
      <w:r w:rsidRPr="006C0556">
        <w:rPr>
          <w:rFonts w:ascii="Garamond" w:eastAsia="Calibri" w:hAnsi="Garamond" w:cs="Times New Roman"/>
          <w:sz w:val="24"/>
          <w:szCs w:val="24"/>
        </w:rPr>
        <w:t xml:space="preserve"> and future.</w:t>
      </w:r>
    </w:p>
    <w:p w14:paraId="2BAA8D62" w14:textId="77777777" w:rsidR="006C0556" w:rsidRPr="006C0556" w:rsidRDefault="006C0556" w:rsidP="006C0556">
      <w:pPr>
        <w:spacing w:after="0" w:line="360" w:lineRule="auto"/>
        <w:rPr>
          <w:rFonts w:ascii="Garamond" w:eastAsia="Calibri" w:hAnsi="Garamond" w:cs="Times New Roman"/>
          <w:bCs/>
          <w:sz w:val="24"/>
          <w:szCs w:val="24"/>
        </w:rPr>
      </w:pPr>
    </w:p>
    <w:p w14:paraId="48FEB15B" w14:textId="77777777" w:rsidR="006C0556" w:rsidRPr="006C0556" w:rsidRDefault="006C0556" w:rsidP="006C0556">
      <w:pPr>
        <w:spacing w:after="0" w:line="360" w:lineRule="auto"/>
        <w:rPr>
          <w:rFonts w:ascii="Garamond" w:eastAsia="Calibri" w:hAnsi="Garamond" w:cs="Times New Roman"/>
          <w:b/>
          <w:bCs/>
          <w:sz w:val="24"/>
          <w:szCs w:val="24"/>
        </w:rPr>
      </w:pPr>
      <w:r w:rsidRPr="006C0556">
        <w:rPr>
          <w:rFonts w:ascii="Garamond" w:eastAsia="Calibri" w:hAnsi="Garamond" w:cs="Times New Roman"/>
          <w:b/>
          <w:bCs/>
          <w:sz w:val="24"/>
          <w:szCs w:val="24"/>
        </w:rPr>
        <w:t xml:space="preserve">Climate Change, Society and Environmental Design – Indoor Air Quality and Overheating in the context of </w:t>
      </w:r>
      <w:proofErr w:type="gramStart"/>
      <w:r w:rsidRPr="006C0556">
        <w:rPr>
          <w:rFonts w:ascii="Garamond" w:eastAsia="Calibri" w:hAnsi="Garamond" w:cs="Times New Roman"/>
          <w:b/>
          <w:bCs/>
          <w:sz w:val="24"/>
          <w:szCs w:val="24"/>
        </w:rPr>
        <w:t>Decarbonisation</w:t>
      </w:r>
      <w:proofErr w:type="gramEnd"/>
    </w:p>
    <w:p w14:paraId="6DE6D835" w14:textId="77777777" w:rsidR="006C0556" w:rsidRPr="006C0556" w:rsidRDefault="006C0556" w:rsidP="006C0556">
      <w:pPr>
        <w:spacing w:after="0" w:line="360" w:lineRule="auto"/>
        <w:rPr>
          <w:rFonts w:ascii="Garamond" w:eastAsia="Calibri" w:hAnsi="Garamond" w:cs="Times New Roman"/>
          <w:i/>
          <w:iCs/>
          <w:sz w:val="24"/>
          <w:szCs w:val="24"/>
        </w:rPr>
      </w:pPr>
      <w:r w:rsidRPr="006C0556">
        <w:rPr>
          <w:rFonts w:ascii="Garamond" w:eastAsia="Calibri" w:hAnsi="Garamond" w:cs="Times New Roman"/>
          <w:i/>
          <w:iCs/>
          <w:sz w:val="24"/>
          <w:szCs w:val="24"/>
        </w:rPr>
        <w:t xml:space="preserve">Prof </w:t>
      </w:r>
      <w:proofErr w:type="spellStart"/>
      <w:r w:rsidRPr="006C0556">
        <w:rPr>
          <w:rFonts w:ascii="Garamond" w:eastAsia="Calibri" w:hAnsi="Garamond" w:cs="Times New Roman"/>
          <w:i/>
          <w:iCs/>
          <w:sz w:val="24"/>
          <w:szCs w:val="24"/>
        </w:rPr>
        <w:t>Dejan</w:t>
      </w:r>
      <w:proofErr w:type="spellEnd"/>
      <w:r w:rsidRPr="006C0556">
        <w:rPr>
          <w:rFonts w:ascii="Garamond" w:eastAsia="Calibri" w:hAnsi="Garamond" w:cs="Times New Roman"/>
          <w:i/>
          <w:iCs/>
          <w:sz w:val="24"/>
          <w:szCs w:val="24"/>
        </w:rPr>
        <w:t xml:space="preserve"> </w:t>
      </w:r>
      <w:proofErr w:type="spellStart"/>
      <w:r w:rsidRPr="006C0556">
        <w:rPr>
          <w:rFonts w:ascii="Garamond" w:eastAsia="Calibri" w:hAnsi="Garamond" w:cs="Times New Roman"/>
          <w:i/>
          <w:iCs/>
          <w:sz w:val="24"/>
          <w:szCs w:val="24"/>
        </w:rPr>
        <w:t>Mumovic</w:t>
      </w:r>
      <w:proofErr w:type="spellEnd"/>
      <w:r w:rsidRPr="006C0556">
        <w:rPr>
          <w:rFonts w:ascii="Garamond" w:eastAsia="Calibri" w:hAnsi="Garamond" w:cs="Times New Roman"/>
          <w:i/>
          <w:iCs/>
          <w:sz w:val="24"/>
          <w:szCs w:val="24"/>
        </w:rPr>
        <w:t xml:space="preserve"> (UCL Institute for Environmental Design and Engineering)</w:t>
      </w:r>
    </w:p>
    <w:p w14:paraId="4C015586" w14:textId="77777777" w:rsidR="006C0556" w:rsidRPr="006C0556" w:rsidRDefault="006C0556" w:rsidP="006C0556">
      <w:pPr>
        <w:spacing w:after="0" w:line="360" w:lineRule="auto"/>
        <w:rPr>
          <w:rFonts w:ascii="Garamond" w:eastAsia="Calibri" w:hAnsi="Garamond" w:cs="Times New Roman"/>
          <w:sz w:val="24"/>
          <w:szCs w:val="24"/>
        </w:rPr>
      </w:pPr>
      <w:proofErr w:type="spellStart"/>
      <w:r w:rsidRPr="006C0556">
        <w:rPr>
          <w:rFonts w:ascii="Garamond" w:eastAsia="Calibri" w:hAnsi="Garamond" w:cs="Times New Roman"/>
          <w:sz w:val="24"/>
          <w:szCs w:val="24"/>
        </w:rPr>
        <w:t>Dejan</w:t>
      </w:r>
      <w:proofErr w:type="spellEnd"/>
      <w:r w:rsidRPr="006C0556">
        <w:rPr>
          <w:rFonts w:ascii="Garamond" w:eastAsia="Calibri" w:hAnsi="Garamond" w:cs="Times New Roman"/>
          <w:sz w:val="24"/>
          <w:szCs w:val="24"/>
        </w:rPr>
        <w:t xml:space="preserve"> will illustrate research on indoor air quality in the context of strategies for abating overheating and wider decarbonisation efforts. The talk will refer to demonstration projects in schools and homes and will identify opportunities for further research and development.</w:t>
      </w:r>
    </w:p>
    <w:p w14:paraId="6A3AE1A6" w14:textId="77777777" w:rsidR="006C0556" w:rsidRPr="006C0556" w:rsidRDefault="006C0556" w:rsidP="006C0556">
      <w:pPr>
        <w:spacing w:after="0" w:line="360" w:lineRule="auto"/>
        <w:rPr>
          <w:rFonts w:ascii="Garamond" w:eastAsia="Calibri" w:hAnsi="Garamond" w:cs="Times New Roman"/>
          <w:bCs/>
          <w:sz w:val="24"/>
          <w:szCs w:val="24"/>
        </w:rPr>
      </w:pPr>
    </w:p>
    <w:p w14:paraId="6FEF93B0" w14:textId="77777777" w:rsidR="006C0556" w:rsidRPr="006C0556" w:rsidRDefault="006C0556" w:rsidP="006C0556">
      <w:pPr>
        <w:spacing w:after="0" w:line="360" w:lineRule="auto"/>
        <w:rPr>
          <w:rFonts w:ascii="Garamond" w:eastAsia="Calibri" w:hAnsi="Garamond" w:cs="Times New Roman"/>
          <w:b/>
          <w:bCs/>
          <w:sz w:val="24"/>
          <w:szCs w:val="24"/>
        </w:rPr>
      </w:pPr>
      <w:r w:rsidRPr="006C0556">
        <w:rPr>
          <w:rFonts w:ascii="Garamond" w:eastAsia="Calibri" w:hAnsi="Garamond" w:cs="Times New Roman"/>
          <w:b/>
          <w:bCs/>
          <w:sz w:val="24"/>
          <w:szCs w:val="24"/>
        </w:rPr>
        <w:t>Collaborative design and building practices – Translating Ferro / Transforming Knowledges</w:t>
      </w:r>
    </w:p>
    <w:p w14:paraId="5501C6D7" w14:textId="77777777" w:rsidR="006C0556" w:rsidRPr="006C0556" w:rsidRDefault="006C0556" w:rsidP="006C0556">
      <w:pPr>
        <w:spacing w:after="0" w:line="360" w:lineRule="auto"/>
        <w:rPr>
          <w:rFonts w:ascii="Garamond" w:eastAsia="Calibri" w:hAnsi="Garamond" w:cs="Times New Roman"/>
          <w:i/>
          <w:iCs/>
          <w:sz w:val="24"/>
          <w:szCs w:val="24"/>
        </w:rPr>
      </w:pPr>
      <w:r w:rsidRPr="006C0556">
        <w:rPr>
          <w:rFonts w:ascii="Garamond" w:eastAsia="Calibri" w:hAnsi="Garamond" w:cs="Times New Roman"/>
          <w:i/>
          <w:iCs/>
          <w:sz w:val="24"/>
          <w:szCs w:val="24"/>
        </w:rPr>
        <w:t>Prof Katie Lloyd Thomas (University of Newcastle), Prof Joao Marcos de Almeida Lopes (University of São Paulo)</w:t>
      </w:r>
    </w:p>
    <w:p w14:paraId="7C38FD87" w14:textId="3511AA50" w:rsid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Katie and Joao Marcos</w:t>
      </w:r>
      <w:r w:rsidRPr="006C0556">
        <w:rPr>
          <w:rFonts w:ascii="Garamond" w:eastAsia="Calibri" w:hAnsi="Garamond" w:cs="Times New Roman"/>
          <w:i/>
          <w:iCs/>
          <w:sz w:val="24"/>
          <w:szCs w:val="24"/>
        </w:rPr>
        <w:t xml:space="preserve"> </w:t>
      </w:r>
      <w:r w:rsidRPr="006C0556">
        <w:rPr>
          <w:rFonts w:ascii="Garamond" w:eastAsia="Calibri" w:hAnsi="Garamond" w:cs="Times New Roman"/>
          <w:sz w:val="24"/>
          <w:szCs w:val="24"/>
        </w:rPr>
        <w:t xml:space="preserve">will together present the inspiring Brazil/UK AHRC/FAPESP project </w:t>
      </w:r>
      <w:r w:rsidRPr="006C0556">
        <w:rPr>
          <w:rFonts w:ascii="Garamond" w:eastAsia="Calibri" w:hAnsi="Garamond" w:cs="Times New Roman"/>
          <w:i/>
          <w:iCs/>
          <w:sz w:val="24"/>
          <w:szCs w:val="24"/>
        </w:rPr>
        <w:t>Translating Ferro / Transforming Knowledges of Architecture, Design and Labour for the New Field of Production Studies</w:t>
      </w:r>
      <w:r w:rsidRPr="006C0556">
        <w:rPr>
          <w:rFonts w:ascii="Garamond" w:eastAsia="Calibri" w:hAnsi="Garamond" w:cs="Times New Roman"/>
          <w:sz w:val="24"/>
          <w:szCs w:val="24"/>
        </w:rPr>
        <w:t>,</w:t>
      </w:r>
      <w:r w:rsidRPr="006C0556">
        <w:rPr>
          <w:rFonts w:ascii="Garamond" w:eastAsia="Calibri" w:hAnsi="Garamond" w:cs="Times New Roman"/>
          <w:i/>
          <w:iCs/>
          <w:sz w:val="24"/>
          <w:szCs w:val="24"/>
        </w:rPr>
        <w:t xml:space="preserve"> </w:t>
      </w:r>
      <w:hyperlink r:id="rId5" w:tgtFrame="_blank" w:history="1">
        <w:r w:rsidRPr="006C0556">
          <w:rPr>
            <w:rStyle w:val="Hyperlink"/>
            <w:rFonts w:ascii="Garamond" w:eastAsia="Calibri" w:hAnsi="Garamond" w:cs="Times New Roman"/>
            <w:sz w:val="24"/>
            <w:szCs w:val="24"/>
          </w:rPr>
          <w:t>http://www.tf-tk.com/</w:t>
        </w:r>
      </w:hyperlink>
      <w:r w:rsidRPr="006C0556">
        <w:rPr>
          <w:rFonts w:ascii="Garamond" w:eastAsia="Calibri" w:hAnsi="Garamond" w:cs="Times New Roman"/>
          <w:i/>
          <w:iCs/>
          <w:sz w:val="24"/>
          <w:szCs w:val="24"/>
        </w:rPr>
        <w:t>,</w:t>
      </w:r>
      <w:r w:rsidRPr="006C0556">
        <w:rPr>
          <w:rFonts w:ascii="Garamond" w:eastAsia="Calibri" w:hAnsi="Garamond" w:cs="Times New Roman"/>
          <w:sz w:val="24"/>
          <w:szCs w:val="24"/>
        </w:rPr>
        <w:t xml:space="preserve"> involving an international team of researchers and bringing to an English-speaking audience</w:t>
      </w:r>
      <w:r>
        <w:rPr>
          <w:rFonts w:ascii="Garamond" w:eastAsia="Calibri" w:hAnsi="Garamond" w:cs="Times New Roman"/>
          <w:sz w:val="24"/>
          <w:szCs w:val="24"/>
        </w:rPr>
        <w:t xml:space="preserve"> </w:t>
      </w:r>
      <w:r w:rsidRPr="006C0556">
        <w:rPr>
          <w:rFonts w:ascii="Garamond" w:eastAsia="Calibri" w:hAnsi="Garamond" w:cs="Times New Roman"/>
          <w:sz w:val="24"/>
          <w:szCs w:val="24"/>
        </w:rPr>
        <w:t xml:space="preserve">the unique and significant body of work of the Brazilian architect, artist and theorist </w:t>
      </w:r>
      <w:proofErr w:type="spellStart"/>
      <w:r w:rsidRPr="006C0556">
        <w:rPr>
          <w:rFonts w:ascii="Garamond" w:eastAsia="Calibri" w:hAnsi="Garamond" w:cs="Times New Roman"/>
          <w:sz w:val="24"/>
          <w:szCs w:val="24"/>
        </w:rPr>
        <w:t>Sérgio</w:t>
      </w:r>
      <w:proofErr w:type="spellEnd"/>
      <w:r w:rsidRPr="006C0556">
        <w:rPr>
          <w:rFonts w:ascii="Garamond" w:eastAsia="Calibri" w:hAnsi="Garamond" w:cs="Times New Roman"/>
          <w:sz w:val="24"/>
          <w:szCs w:val="24"/>
        </w:rPr>
        <w:t xml:space="preserve"> Ferro for understanding art, architecture and design through the lens of labour and production.</w:t>
      </w:r>
    </w:p>
    <w:p w14:paraId="6EDC7A28" w14:textId="77777777" w:rsidR="006C0556" w:rsidRDefault="006C0556" w:rsidP="006C0556">
      <w:pPr>
        <w:spacing w:after="0" w:line="360" w:lineRule="auto"/>
        <w:rPr>
          <w:rFonts w:ascii="Garamond" w:eastAsia="Calibri" w:hAnsi="Garamond" w:cs="Times New Roman"/>
          <w:sz w:val="24"/>
          <w:szCs w:val="24"/>
        </w:rPr>
      </w:pPr>
    </w:p>
    <w:p w14:paraId="424C6DA9" w14:textId="77777777" w:rsidR="00E4520B" w:rsidRDefault="00E4520B" w:rsidP="006C0556">
      <w:pPr>
        <w:spacing w:after="0" w:line="360" w:lineRule="auto"/>
        <w:rPr>
          <w:rFonts w:ascii="Garamond" w:eastAsia="Calibri" w:hAnsi="Garamond" w:cs="Times New Roman"/>
          <w:sz w:val="24"/>
          <w:szCs w:val="24"/>
        </w:rPr>
      </w:pPr>
    </w:p>
    <w:p w14:paraId="1349A118" w14:textId="77777777" w:rsid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lastRenderedPageBreak/>
        <w:t>14.15 – 17pm</w:t>
      </w:r>
    </w:p>
    <w:p w14:paraId="04425154" w14:textId="77777777" w:rsidR="006C0556" w:rsidRP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b/>
          <w:bCs/>
          <w:sz w:val="24"/>
          <w:szCs w:val="24"/>
        </w:rPr>
        <w:t>Labour and Capital relations in the production of the built environment – What future for industrial relations in the production of the built environment?</w:t>
      </w:r>
    </w:p>
    <w:p w14:paraId="7F36BCC2" w14:textId="77777777" w:rsidR="006C0556" w:rsidRPr="006C0556" w:rsidRDefault="006C0556" w:rsidP="006C0556">
      <w:pPr>
        <w:spacing w:after="0" w:line="360" w:lineRule="auto"/>
        <w:rPr>
          <w:rFonts w:ascii="Garamond" w:eastAsia="Calibri" w:hAnsi="Garamond" w:cs="Times New Roman"/>
          <w:i/>
          <w:iCs/>
          <w:sz w:val="24"/>
          <w:szCs w:val="24"/>
        </w:rPr>
      </w:pPr>
      <w:r w:rsidRPr="006C0556">
        <w:rPr>
          <w:rFonts w:ascii="Garamond" w:eastAsia="Calibri" w:hAnsi="Garamond" w:cs="Times New Roman"/>
          <w:i/>
          <w:iCs/>
          <w:sz w:val="24"/>
          <w:szCs w:val="24"/>
        </w:rPr>
        <w:t>Stephen Craig (Unite the Union), Sam Mason (Public and Commercial Services Union), Paul Atkin (National Education Union Climate Change Network)</w:t>
      </w:r>
    </w:p>
    <w:p w14:paraId="71F455FC" w14:textId="77777777" w:rsidR="006C0556" w:rsidRP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From different union perspectives, Steve, Sam, and Paul will discuss some key challenges facing labour and capital relations in combatting climate change and transitioning to a just and equitable green environment, and what future critical research is needed on what goes on in the world of work producing the spaces for human activity.</w:t>
      </w:r>
    </w:p>
    <w:p w14:paraId="459399F6" w14:textId="77777777" w:rsidR="006C0556" w:rsidRPr="006C0556" w:rsidRDefault="006C0556" w:rsidP="006C0556">
      <w:pPr>
        <w:spacing w:after="0" w:line="360" w:lineRule="auto"/>
        <w:rPr>
          <w:rFonts w:ascii="Garamond" w:eastAsia="Calibri" w:hAnsi="Garamond" w:cs="Times New Roman"/>
          <w:bCs/>
          <w:sz w:val="24"/>
          <w:szCs w:val="24"/>
        </w:rPr>
      </w:pPr>
    </w:p>
    <w:p w14:paraId="4A863E1F" w14:textId="77777777" w:rsidR="006C0556" w:rsidRP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b/>
          <w:bCs/>
          <w:sz w:val="24"/>
          <w:szCs w:val="24"/>
        </w:rPr>
        <w:t>Sustainable Urban Settlements and Low Carbon Construction – Housing in informal settlements, Grassroot approach to sustainable urban regeneration</w:t>
      </w:r>
    </w:p>
    <w:p w14:paraId="1B09F73E" w14:textId="77777777" w:rsidR="006C0556" w:rsidRPr="006C0556" w:rsidRDefault="006C0556" w:rsidP="006C0556">
      <w:pPr>
        <w:spacing w:after="0" w:line="360" w:lineRule="auto"/>
        <w:rPr>
          <w:rFonts w:ascii="Garamond" w:eastAsia="Calibri" w:hAnsi="Garamond" w:cs="Times New Roman"/>
          <w:i/>
          <w:iCs/>
          <w:sz w:val="24"/>
          <w:szCs w:val="24"/>
        </w:rPr>
      </w:pPr>
      <w:r w:rsidRPr="006C0556">
        <w:rPr>
          <w:rFonts w:ascii="Garamond" w:eastAsia="Calibri" w:hAnsi="Garamond" w:cs="Times New Roman"/>
          <w:i/>
          <w:iCs/>
          <w:sz w:val="24"/>
          <w:szCs w:val="24"/>
        </w:rPr>
        <w:t xml:space="preserve">Dr Claudia Loggia and Dr </w:t>
      </w:r>
      <w:proofErr w:type="spellStart"/>
      <w:r w:rsidRPr="006C0556">
        <w:rPr>
          <w:rFonts w:ascii="Garamond" w:eastAsia="Calibri" w:hAnsi="Garamond" w:cs="Times New Roman"/>
          <w:i/>
          <w:iCs/>
          <w:sz w:val="24"/>
          <w:szCs w:val="24"/>
        </w:rPr>
        <w:t>Viloshin</w:t>
      </w:r>
      <w:proofErr w:type="spellEnd"/>
      <w:r w:rsidRPr="006C0556">
        <w:rPr>
          <w:rFonts w:ascii="Garamond" w:eastAsia="Calibri" w:hAnsi="Garamond" w:cs="Times New Roman"/>
          <w:i/>
          <w:iCs/>
          <w:sz w:val="24"/>
          <w:szCs w:val="24"/>
        </w:rPr>
        <w:t xml:space="preserve"> Govender (University of KwaZulu-Natal in Durban, South Africa)</w:t>
      </w:r>
    </w:p>
    <w:p w14:paraId="685EC00A" w14:textId="77777777" w:rsidR="006C0556" w:rsidRPr="006C0556" w:rsidRDefault="006C0556" w:rsidP="00E4520B">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 xml:space="preserve">Claudia and </w:t>
      </w:r>
      <w:proofErr w:type="spellStart"/>
      <w:r w:rsidRPr="006C0556">
        <w:rPr>
          <w:rFonts w:ascii="Garamond" w:eastAsia="Calibri" w:hAnsi="Garamond" w:cs="Times New Roman"/>
          <w:sz w:val="24"/>
          <w:szCs w:val="24"/>
        </w:rPr>
        <w:t>Viloshin</w:t>
      </w:r>
      <w:proofErr w:type="spellEnd"/>
      <w:r w:rsidRPr="006C0556">
        <w:rPr>
          <w:rFonts w:ascii="Garamond" w:eastAsia="Calibri" w:hAnsi="Garamond" w:cs="Times New Roman"/>
          <w:sz w:val="24"/>
          <w:szCs w:val="24"/>
        </w:rPr>
        <w:t xml:space="preserve"> will present an overview of opportunities, </w:t>
      </w:r>
      <w:proofErr w:type="gramStart"/>
      <w:r w:rsidRPr="006C0556">
        <w:rPr>
          <w:rFonts w:ascii="Garamond" w:eastAsia="Calibri" w:hAnsi="Garamond" w:cs="Times New Roman"/>
          <w:sz w:val="24"/>
          <w:szCs w:val="24"/>
        </w:rPr>
        <w:t>challenges</w:t>
      </w:r>
      <w:proofErr w:type="gramEnd"/>
      <w:r w:rsidRPr="006C0556">
        <w:rPr>
          <w:rFonts w:ascii="Garamond" w:eastAsia="Calibri" w:hAnsi="Garamond" w:cs="Times New Roman"/>
          <w:sz w:val="24"/>
          <w:szCs w:val="24"/>
        </w:rPr>
        <w:t xml:space="preserve"> and issues in built environment research in South Africa. They will draw on the lessons learned from an ongoing research collaboration with the University of Westminster since 2016 focusing informal settlements upgrading as a tool for achieving environmental sustainability, community empowerment and inclusive governance. The session will then discuss the directions for further research in this field and pan out future collaborative opportunities between UK and SA. </w:t>
      </w:r>
    </w:p>
    <w:p w14:paraId="15FA3A85" w14:textId="77777777" w:rsidR="006C0556" w:rsidRPr="006C0556" w:rsidRDefault="006C0556" w:rsidP="006C0556">
      <w:pPr>
        <w:spacing w:after="0" w:line="360" w:lineRule="auto"/>
        <w:rPr>
          <w:rFonts w:ascii="Garamond" w:eastAsia="Calibri" w:hAnsi="Garamond" w:cs="Times New Roman"/>
          <w:bCs/>
          <w:sz w:val="24"/>
          <w:szCs w:val="24"/>
        </w:rPr>
      </w:pPr>
    </w:p>
    <w:p w14:paraId="3BA3AF99" w14:textId="60632148" w:rsidR="006C0556" w:rsidRPr="006C0556" w:rsidRDefault="006C0556" w:rsidP="006C0556">
      <w:pPr>
        <w:spacing w:after="0" w:line="360" w:lineRule="auto"/>
        <w:rPr>
          <w:rFonts w:ascii="Garamond" w:eastAsia="Calibri" w:hAnsi="Garamond" w:cs="Times New Roman"/>
          <w:b/>
          <w:sz w:val="24"/>
          <w:szCs w:val="24"/>
        </w:rPr>
      </w:pPr>
      <w:r>
        <w:rPr>
          <w:rFonts w:ascii="Garamond" w:eastAsia="Calibri" w:hAnsi="Garamond" w:cs="Times New Roman"/>
          <w:b/>
          <w:sz w:val="24"/>
          <w:szCs w:val="24"/>
        </w:rPr>
        <w:t xml:space="preserve">Roundtable discussion: </w:t>
      </w:r>
      <w:r w:rsidRPr="006C0556">
        <w:rPr>
          <w:rFonts w:ascii="Garamond" w:eastAsia="Calibri" w:hAnsi="Garamond" w:cs="Times New Roman"/>
          <w:b/>
          <w:sz w:val="24"/>
          <w:szCs w:val="24"/>
        </w:rPr>
        <w:t xml:space="preserve">What Future </w:t>
      </w:r>
      <w:proofErr w:type="gramStart"/>
      <w:r w:rsidRPr="006C0556">
        <w:rPr>
          <w:rFonts w:ascii="Garamond" w:eastAsia="Calibri" w:hAnsi="Garamond" w:cs="Times New Roman"/>
          <w:b/>
          <w:sz w:val="24"/>
          <w:szCs w:val="24"/>
        </w:rPr>
        <w:t>for the Production of</w:t>
      </w:r>
      <w:proofErr w:type="gramEnd"/>
      <w:r w:rsidRPr="006C0556">
        <w:rPr>
          <w:rFonts w:ascii="Garamond" w:eastAsia="Calibri" w:hAnsi="Garamond" w:cs="Times New Roman"/>
          <w:b/>
          <w:sz w:val="24"/>
          <w:szCs w:val="24"/>
        </w:rPr>
        <w:t xml:space="preserve"> the Built Environment?</w:t>
      </w:r>
    </w:p>
    <w:p w14:paraId="11944BAA" w14:textId="77777777" w:rsidR="006C0556" w:rsidRPr="006C0556" w:rsidRDefault="006C0556" w:rsidP="006C0556">
      <w:pPr>
        <w:spacing w:after="0" w:line="360" w:lineRule="auto"/>
        <w:rPr>
          <w:rFonts w:ascii="Garamond" w:eastAsia="Calibri" w:hAnsi="Garamond" w:cs="Times New Roman"/>
          <w:sz w:val="24"/>
          <w:szCs w:val="24"/>
        </w:rPr>
      </w:pPr>
      <w:r w:rsidRPr="006C0556">
        <w:rPr>
          <w:rFonts w:ascii="Garamond" w:eastAsia="Calibri" w:hAnsi="Garamond" w:cs="Times New Roman"/>
          <w:sz w:val="24"/>
          <w:szCs w:val="24"/>
        </w:rPr>
        <w:t>The final panel will consist of speakers from each session to discuss and seek to prioritise and synthesise the various proposals from the day to form the basis of a research strategy for the coming years.</w:t>
      </w:r>
    </w:p>
    <w:p w14:paraId="4638B9B0" w14:textId="77777777" w:rsidR="006C0556" w:rsidRDefault="006C0556" w:rsidP="006C0556">
      <w:pPr>
        <w:spacing w:after="0" w:line="360" w:lineRule="auto"/>
        <w:rPr>
          <w:rFonts w:ascii="Garamond" w:eastAsia="Calibri" w:hAnsi="Garamond" w:cs="Times New Roman"/>
          <w:sz w:val="24"/>
          <w:szCs w:val="24"/>
        </w:rPr>
      </w:pPr>
    </w:p>
    <w:p w14:paraId="193A7816" w14:textId="77777777" w:rsidR="00E4520B" w:rsidRPr="006C0556" w:rsidRDefault="00E4520B" w:rsidP="00E4520B">
      <w:pPr>
        <w:spacing w:after="0" w:line="360" w:lineRule="auto"/>
        <w:rPr>
          <w:rFonts w:ascii="Garamond" w:eastAsia="Calibri" w:hAnsi="Garamond" w:cs="Times New Roman"/>
          <w:sz w:val="24"/>
          <w:szCs w:val="24"/>
        </w:rPr>
      </w:pPr>
    </w:p>
    <w:sectPr w:rsidR="00E4520B" w:rsidRPr="006C0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A6D"/>
    <w:multiLevelType w:val="multilevel"/>
    <w:tmpl w:val="0792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30F47"/>
    <w:multiLevelType w:val="hybridMultilevel"/>
    <w:tmpl w:val="86AC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367C"/>
    <w:multiLevelType w:val="multilevel"/>
    <w:tmpl w:val="03D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929670">
    <w:abstractNumId w:val="0"/>
  </w:num>
  <w:num w:numId="2" w16cid:durableId="984965176">
    <w:abstractNumId w:val="2"/>
  </w:num>
  <w:num w:numId="3" w16cid:durableId="47568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C2"/>
    <w:rsid w:val="000A785E"/>
    <w:rsid w:val="001E5C2F"/>
    <w:rsid w:val="00533F9F"/>
    <w:rsid w:val="006C0556"/>
    <w:rsid w:val="0077001D"/>
    <w:rsid w:val="009321AF"/>
    <w:rsid w:val="00AC427C"/>
    <w:rsid w:val="00BF57C2"/>
    <w:rsid w:val="00C312BE"/>
    <w:rsid w:val="00CC56AF"/>
    <w:rsid w:val="00D60645"/>
    <w:rsid w:val="00E45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5976"/>
  <w15:chartTrackingRefBased/>
  <w15:docId w15:val="{C96FB17C-9D92-460C-8CBE-DD505B60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1AF"/>
    <w:rPr>
      <w:color w:val="0563C1" w:themeColor="hyperlink"/>
      <w:u w:val="single"/>
    </w:rPr>
  </w:style>
  <w:style w:type="character" w:styleId="UnresolvedMention">
    <w:name w:val="Unresolved Mention"/>
    <w:basedOn w:val="DefaultParagraphFont"/>
    <w:uiPriority w:val="99"/>
    <w:semiHidden/>
    <w:unhideWhenUsed/>
    <w:rsid w:val="0093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f-t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Guedes</dc:creator>
  <cp:keywords/>
  <dc:description/>
  <cp:lastModifiedBy>Josie Roberts</cp:lastModifiedBy>
  <cp:revision>2</cp:revision>
  <dcterms:created xsi:type="dcterms:W3CDTF">2023-07-14T09:55:00Z</dcterms:created>
  <dcterms:modified xsi:type="dcterms:W3CDTF">2023-07-14T09:55:00Z</dcterms:modified>
</cp:coreProperties>
</file>