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142240</wp:posOffset>
            </wp:positionV>
            <wp:extent cx="3860165" cy="961390"/>
            <wp:effectExtent b="0" l="0" r="0" t="0"/>
            <wp:wrapSquare wrapText="bothSides" distB="0" distT="0" distL="114300" distR="114300"/>
            <wp:docPr descr="WBSlogo300" id="3" name="image2.png"/>
            <a:graphic>
              <a:graphicData uri="http://schemas.openxmlformats.org/drawingml/2006/picture">
                <pic:pic>
                  <pic:nvPicPr>
                    <pic:cNvPr descr="WBSlogo300" id="0" name="image2.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3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65"/>
        <w:tblGridChange w:id="0">
          <w:tblGrid>
            <w:gridCol w:w="10365"/>
          </w:tblGrid>
        </w:tblGridChange>
      </w:tblGrid>
      <w:tr>
        <w:trPr>
          <w:trHeight w:val="140" w:hRule="atLeast"/>
        </w:trP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A">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B">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International Marketing</w:t>
            </w:r>
            <w:r w:rsidDel="00000000" w:rsidR="00000000" w:rsidRPr="00000000">
              <w:rPr>
                <w:rtl w:val="0"/>
              </w:rPr>
            </w:r>
          </w:p>
        </w:tc>
      </w:tr>
      <w:tr>
        <w:trPr>
          <w:trHeight w:val="580" w:hRule="atLeast"/>
        </w:trPr>
        <w:tc>
          <w:tcPr>
            <w:tcBorders>
              <w:left w:color="147abd" w:space="0" w:sz="18" w:val="single"/>
              <w:right w:color="147abd" w:space="0" w:sz="18"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from Dr Leigh Doster</w:t>
              <w:br w:type="textWrapping"/>
              <w:t xml:space="preserve">Head of the School of Management and Marketing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r w:rsidDel="00000000" w:rsidR="00000000" w:rsidRPr="00000000">
              <w:drawing>
                <wp:anchor allowOverlap="1" behindDoc="0" distB="0" distT="0" distL="114300" distR="114300" hidden="0" layoutInCell="1" locked="0" relativeHeight="0" simplePos="0">
                  <wp:simplePos x="0" y="0"/>
                  <wp:positionH relativeFrom="column">
                    <wp:posOffset>-865504</wp:posOffset>
                  </wp:positionH>
                  <wp:positionV relativeFrom="paragraph">
                    <wp:posOffset>38735</wp:posOffset>
                  </wp:positionV>
                  <wp:extent cx="1137285" cy="1294765"/>
                  <wp:effectExtent b="0" l="0" r="0" t="0"/>
                  <wp:wrapSquare wrapText="bothSides" distB="0" distT="0" distL="114300" distR="114300"/>
                  <wp:docPr descr="Leigh - March 2017.jpg" id="4" name="image1.jpg"/>
                  <a:graphic>
                    <a:graphicData uri="http://schemas.openxmlformats.org/drawingml/2006/picture">
                      <pic:pic>
                        <pic:nvPicPr>
                          <pic:cNvPr descr="Leigh - March 2017.jpg" id="0" name="image1.jpg"/>
                          <pic:cNvPicPr preferRelativeResize="0"/>
                        </pic:nvPicPr>
                        <pic:blipFill>
                          <a:blip r:embed="rId8"/>
                          <a:srcRect b="28763" l="0" r="9359" t="2558"/>
                          <a:stretch>
                            <a:fillRect/>
                          </a:stretch>
                        </pic:blipFill>
                        <pic:spPr>
                          <a:xfrm>
                            <a:off x="0" y="0"/>
                            <a:ext cx="1137285" cy="1294765"/>
                          </a:xfrm>
                          <a:prstGeom prst="rect"/>
                          <a:ln/>
                        </pic:spPr>
                      </pic:pic>
                    </a:graphicData>
                  </a:graphic>
                </wp:anchor>
              </w:draw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large enough to provide you with superb facilities and exciting options but small enough to get to know you all personally and for you to get to know each other. The way we do this is through a course focused approach. So during Arrivals from Friday 13 September you will get to meet your Course Leader and Team, your Personal Tutor and fellow students and take part in a range of activities that will ensure that you have all the information you need to be able to start your studies.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wishes, Leigh</w:t>
            </w:r>
          </w:p>
          <w:p w:rsidR="00000000" w:rsidDel="00000000" w:rsidP="00000000" w:rsidRDefault="00000000" w:rsidRPr="00000000" w14:paraId="00000012">
            <w:pPr>
              <w:pStyle w:val="Heading1"/>
              <w:rPr>
                <w:sz w:val="22"/>
                <w:szCs w:val="22"/>
              </w:rPr>
            </w:pPr>
            <w:r w:rsidDel="00000000" w:rsidR="00000000" w:rsidRPr="00000000">
              <w:rPr>
                <w:sz w:val="22"/>
                <w:szCs w:val="22"/>
                <w:rtl w:val="0"/>
              </w:rPr>
              <w:t xml:space="preserve">COURSE LEADER </w:t>
            </w:r>
          </w:p>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WELCOME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delighted you have chosen to study with us. We are your Course Leaders and, on behalf of the course team, we would like to warmly welcome you to the BA Marketing degree programmes. The next three or four years will be full of new experiences and during these years, you are likely to make a number of life-long friends.</w:t>
            </w:r>
          </w:p>
          <w:p w:rsidR="00000000" w:rsidDel="00000000" w:rsidP="00000000" w:rsidRDefault="00000000" w:rsidRPr="00000000" w14:paraId="00000016">
            <w:pPr>
              <w:ind w:left="4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Your Marketing degree Course will immerse you in contemporary marketing knowledge, skills and expertise as well as giving you a strong foundation in many aspects of business life. During your first year you will be introduced to the basic concepts of marketing management, marketing communications and marketing in an international context. You will have the opportunity to advance your knowledge and refine your business skills, as well as achieve a qualification that will further enhance your competitive advantage in the job market.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However, in order for you to gain the maximum benefit you need to engage fully and take ownership of your own learning and development. This may be different to your past experiences of education, where you are told what you need to learn and when you need to learn it by. The University environment will be new to many of you, so it is natural to be unsure and a little confused to start. However, after a few weeks you will have a better understanding about what is expected from you and what you should expect from us.</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The orientation week activities and your personal tutoring session are important elements in ensuring that you have all of the knowledge required to do well in your studies. </w:t>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Carol Blackman and Jon Pike</w:t>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r>
        <w:trPr>
          <w:trHeight w:val="458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101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6"/>
              <w:gridCol w:w="3376"/>
              <w:gridCol w:w="3377"/>
              <w:tblGridChange w:id="0">
                <w:tblGrid>
                  <w:gridCol w:w="3376"/>
                  <w:gridCol w:w="3376"/>
                  <w:gridCol w:w="3377"/>
                </w:tblGrid>
              </w:tblGridChange>
            </w:tblGrid>
            <w:tr>
              <w:trPr>
                <w:trHeight w:val="140" w:hRule="atLeast"/>
              </w:trPr>
              <w:tc>
                <w:tcPr>
                  <w:gridSpan w:val="3"/>
                  <w:shd w:fill="92ccf3"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rPr>
                <w:trHeight w:val="140"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140" w:hRule="atLeast"/>
              </w:trPr>
              <w:tc>
                <w:tcPr>
                  <w:tcBorders>
                    <w:bottom w:color="000000" w:space="0" w:sz="4"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10:30</w:t>
                  </w:r>
                </w:p>
              </w:tc>
              <w:tc>
                <w:tcPr>
                  <w:tcBorders>
                    <w:bottom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School of Management and Marketing</w:t>
                  </w:r>
                </w:p>
              </w:tc>
              <w:tc>
                <w:tcPr>
                  <w:tcBorders>
                    <w:bottom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rPr>
                <w:trHeight w:val="60" w:hRule="atLeast"/>
              </w:trPr>
              <w:tc>
                <w:tcPr>
                  <w:gridSpan w:val="3"/>
                  <w:tcBorders>
                    <w:left w:color="000000" w:space="0" w:sz="0" w:val="nil"/>
                    <w:right w:color="000000" w:space="0" w:sz="0" w:val="nil"/>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gridSpan w:val="3"/>
                  <w:shd w:fill="92ccf3"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rPr>
                <w:trHeight w:val="140"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140"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10.15 -13.00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the Course by Course Leaders</w:t>
                  </w:r>
                </w:p>
              </w:tc>
              <w:tc>
                <w:tcPr>
                  <w:tcBorders>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140" w:hRule="atLeast"/>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13.00 -14.00</w:t>
                  </w:r>
                </w:p>
              </w:tc>
              <w:tc>
                <w:tcPr>
                  <w:tcBorders>
                    <w:right w:color="000000" w:space="0" w:sz="0" w:val="nil"/>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w:t>
                  </w:r>
                </w:p>
              </w:tc>
              <w:tc>
                <w:tcPr>
                  <w:tcBorders>
                    <w:left w:color="000000" w:space="0" w:sz="0" w:val="nil"/>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900" w:hRule="atLeast"/>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–16.00</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 Trail with FANS</w:t>
                  </w:r>
                </w:p>
              </w:tc>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Leaders to confirm meeting place in preceding session.</w:t>
                  </w:r>
                </w:p>
              </w:tc>
            </w:tr>
            <w:tr>
              <w:trPr>
                <w:trHeight w:val="380" w:hRule="atLeast"/>
              </w:trPr>
              <w:tc>
                <w:tcPr>
                  <w:tcBorders>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16.00 -16.30</w:t>
                  </w:r>
                </w:p>
              </w:tc>
              <w:tc>
                <w:tcPr>
                  <w:tcBorders>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Results of Treasure Trail</w:t>
                  </w:r>
                </w:p>
              </w:tc>
              <w:tc>
                <w:tcPr>
                  <w:tcBorders>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140" w:hRule="atLeast"/>
              </w:trPr>
              <w:tc>
                <w:tcPr>
                  <w:gridSpan w:val="3"/>
                  <w:tcBorders>
                    <w:left w:color="000000" w:space="0" w:sz="0" w:val="nil"/>
                    <w:right w:color="000000" w:space="0" w:sz="0" w:val="nil"/>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60" w:hRule="atLeast"/>
              </w:trPr>
              <w:tc>
                <w:tcPr>
                  <w:gridSpan w:val="3"/>
                  <w:shd w:fill="92ccf3"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rPr>
                <w:trHeight w:val="380" w:hRule="atLeast"/>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360" w:hRule="atLeast"/>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09.00 -10.30</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Enrolment </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r>
              <w:trPr>
                <w:trHeight w:val="640" w:hRule="atLeast"/>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11.00 -12.00</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Computer Labs and Blackboard</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rPr>
                <w:trHeight w:val="620" w:hRule="atLeast"/>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12.00 -13.00</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UK Media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(Guest speaker) </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640" w:hRule="atLeast"/>
              </w:trPr>
              <w:tc>
                <w:tcPr>
                  <w:tcBorders>
                    <w:bottom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14.00 -15.00</w:t>
                  </w:r>
                </w:p>
              </w:tc>
              <w:tc>
                <w:tcPr>
                  <w:tcBorders>
                    <w:bottom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Briefing on the Marketing Challenge by Course Leaders</w:t>
                  </w:r>
                </w:p>
              </w:tc>
              <w:tc>
                <w:tcPr>
                  <w:tcBorders>
                    <w:bottom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80" w:hRule="atLeast"/>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80" w:hRule="atLeast"/>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720" w:hRule="atLeast"/>
              </w:trPr>
              <w:tc>
                <w:tcPr>
                  <w:gridSpan w:val="3"/>
                  <w:shd w:fill="92ccf3"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4">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10:00 – 16:00: Arrivals Fair, Ambika P3 Marylebone Campus</w:t>
                  </w:r>
                </w:p>
              </w:tc>
            </w:tr>
            <w:tr>
              <w:trPr>
                <w:trHeight w:val="380" w:hRule="atLeast"/>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760" w:hRule="atLeast"/>
              </w:trPr>
              <w:tc>
                <w:tcPr>
                  <w:tcBorders>
                    <w:bottom w:color="000000" w:space="0" w:sz="4"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10.00 -17.00</w:t>
                  </w:r>
                </w:p>
              </w:tc>
              <w:tc>
                <w:tcPr>
                  <w:tcBorders>
                    <w:bottom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Marketing Challenge</w:t>
                  </w:r>
                </w:p>
              </w:tc>
              <w:tc>
                <w:tcPr>
                  <w:tcBorders>
                    <w:bottom w:color="000000" w:space="0" w:sz="4" w:val="single"/>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 visit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Tower of London</w:t>
                  </w:r>
                  <w:r w:rsidDel="00000000" w:rsidR="00000000" w:rsidRPr="00000000">
                    <w:rPr>
                      <w:rtl w:val="0"/>
                    </w:rPr>
                  </w:r>
                </w:p>
              </w:tc>
            </w:tr>
            <w:tr>
              <w:trPr>
                <w:trHeight w:val="60" w:hRule="atLeast"/>
              </w:trPr>
              <w:tc>
                <w:tcPr>
                  <w:gridSpan w:val="3"/>
                  <w:tcBorders>
                    <w:left w:color="000000" w:space="0" w:sz="0" w:val="nil"/>
                    <w:right w:color="000000" w:space="0" w:sz="0" w:val="nil"/>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80" w:hRule="atLeast"/>
              </w:trPr>
              <w:tc>
                <w:tcPr>
                  <w:gridSpan w:val="3"/>
                  <w:shd w:fill="92ccf3"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rPr>
                <w:trHeight w:val="360" w:hRule="atLeast"/>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620" w:hRule="atLeast"/>
              </w:trP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09.30 -12.00</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Introduction for late enrollers by Course Leaders</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08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READING LIST</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BA Marketing Management:</w:t>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Jobber and Ellis-Chadwick </w:t>
            </w:r>
            <w:r w:rsidDel="00000000" w:rsidR="00000000" w:rsidRPr="00000000">
              <w:rPr>
                <w:rFonts w:ascii="Arial" w:cs="Arial" w:eastAsia="Arial" w:hAnsi="Arial"/>
                <w:i w:val="1"/>
                <w:sz w:val="22"/>
                <w:szCs w:val="22"/>
                <w:rtl w:val="0"/>
              </w:rPr>
              <w:t xml:space="preserve">Principles and Practice of Marketing</w:t>
            </w:r>
            <w:r w:rsidDel="00000000" w:rsidR="00000000" w:rsidRPr="00000000">
              <w:rPr>
                <w:rFonts w:ascii="Arial" w:cs="Arial" w:eastAsia="Arial" w:hAnsi="Arial"/>
                <w:sz w:val="22"/>
                <w:szCs w:val="22"/>
                <w:rtl w:val="0"/>
              </w:rPr>
              <w:t xml:space="preserve"> (9</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Edition) (Chapter 1) McGraw Hill</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BA International Marketing:</w:t>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Cateroa, Money, Gilly, Graham </w:t>
            </w:r>
            <w:r w:rsidDel="00000000" w:rsidR="00000000" w:rsidRPr="00000000">
              <w:rPr>
                <w:rFonts w:ascii="Arial" w:cs="Arial" w:eastAsia="Arial" w:hAnsi="Arial"/>
                <w:i w:val="1"/>
                <w:sz w:val="22"/>
                <w:szCs w:val="22"/>
                <w:rtl w:val="0"/>
              </w:rPr>
              <w:t xml:space="preserve">International Marketing</w:t>
            </w:r>
            <w:r w:rsidDel="00000000" w:rsidR="00000000" w:rsidRPr="00000000">
              <w:rPr>
                <w:rFonts w:ascii="Arial" w:cs="Arial" w:eastAsia="Arial" w:hAnsi="Arial"/>
                <w:sz w:val="22"/>
                <w:szCs w:val="22"/>
                <w:rtl w:val="0"/>
              </w:rPr>
              <w:t xml:space="preserve"> (18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Edition) (Chapter 1) McGraw Hill</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BA Marketing Communications:</w:t>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Smith &amp; Ze Zook </w:t>
            </w:r>
            <w:r w:rsidDel="00000000" w:rsidR="00000000" w:rsidRPr="00000000">
              <w:rPr>
                <w:rFonts w:ascii="Arial" w:cs="Arial" w:eastAsia="Arial" w:hAnsi="Arial"/>
                <w:i w:val="1"/>
                <w:sz w:val="22"/>
                <w:szCs w:val="22"/>
                <w:rtl w:val="0"/>
              </w:rPr>
              <w:t xml:space="preserve">Marketing Communications</w:t>
            </w:r>
            <w:r w:rsidDel="00000000" w:rsidR="00000000" w:rsidRPr="00000000">
              <w:rPr>
                <w:rFonts w:ascii="Arial" w:cs="Arial" w:eastAsia="Arial" w:hAnsi="Arial"/>
                <w:sz w:val="22"/>
                <w:szCs w:val="22"/>
                <w:rtl w:val="0"/>
              </w:rPr>
              <w:t xml:space="preserve"> (6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Edition) (Part 1)</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Of general interest for all three courses:</w:t>
            </w:r>
          </w:p>
          <w:p w:rsidR="00000000" w:rsidDel="00000000" w:rsidP="00000000" w:rsidRDefault="00000000" w:rsidRPr="00000000" w14:paraId="00000089">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Visser, Sikkenga, Berry </w:t>
            </w:r>
            <w:r w:rsidDel="00000000" w:rsidR="00000000" w:rsidRPr="00000000">
              <w:rPr>
                <w:rFonts w:ascii="Arial" w:cs="Arial" w:eastAsia="Arial" w:hAnsi="Arial"/>
                <w:i w:val="1"/>
                <w:sz w:val="22"/>
                <w:szCs w:val="22"/>
                <w:rtl w:val="0"/>
              </w:rPr>
              <w:t xml:space="preserve">Digital Marketing Fundamentals from Strategy to ROI</w:t>
            </w:r>
          </w:p>
          <w:p w:rsidR="00000000" w:rsidDel="00000000" w:rsidP="00000000" w:rsidRDefault="00000000" w:rsidRPr="00000000" w14:paraId="0000008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J.E Ford</w:t>
            </w:r>
            <w:r w:rsidDel="00000000" w:rsidR="00000000" w:rsidRPr="00000000">
              <w:rPr>
                <w:rFonts w:ascii="Arial" w:cs="Arial" w:eastAsia="Arial" w:hAnsi="Arial"/>
                <w:i w:val="1"/>
                <w:sz w:val="22"/>
                <w:szCs w:val="22"/>
                <w:rtl w:val="0"/>
              </w:rPr>
              <w:t xml:space="preserve"> Social Media Marketing for the Future </w:t>
            </w:r>
          </w:p>
          <w:p w:rsidR="00000000" w:rsidDel="00000000" w:rsidP="00000000" w:rsidRDefault="00000000" w:rsidRPr="00000000" w14:paraId="0000008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You should also read the marketing press such as Marketing Week or Campaign which you can register for (free) online.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The Economist also has regular articles of interest.</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pStyle w:val="Heading2"/>
              <w:rPr>
                <w:rFonts w:ascii="Arial" w:cs="Arial" w:eastAsia="Arial" w:hAnsi="Arial"/>
                <w:b w:val="0"/>
                <w:smallCaps w:val="0"/>
                <w:sz w:val="22"/>
                <w:szCs w:val="22"/>
              </w:rPr>
            </w:pPr>
            <w:r w:rsidDel="00000000" w:rsidR="00000000" w:rsidRPr="00000000">
              <w:rPr>
                <w:rFonts w:ascii="Arial" w:cs="Arial" w:eastAsia="Arial" w:hAnsi="Arial"/>
                <w:b w:val="0"/>
                <w:smallCaps w:val="0"/>
                <w:sz w:val="22"/>
                <w:szCs w:val="22"/>
                <w:rtl w:val="0"/>
              </w:rPr>
              <w:t xml:space="preserve">ADDITIONAL INFORMATION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The Marketing Challenge will be based on the Tower of London. It is planned that students will visit the Tower on Thursday, September 19.  This is subject to confirmation.</w:t>
            </w:r>
          </w:p>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BalloonText">
    <w:name w:val="Balloon Text"/>
    <w:basedOn w:val="Normal"/>
    <w:link w:val="BalloonTextChar"/>
    <w:uiPriority w:val="99"/>
    <w:semiHidden w:val="1"/>
    <w:unhideWhenUsed w:val="1"/>
    <w:rsid w:val="00CB41A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41A2"/>
    <w:rPr>
      <w:rFonts w:ascii="Segoe UI" w:cs="Segoe UI" w:hAnsi="Segoe UI"/>
      <w:sz w:val="18"/>
      <w:szCs w:val="18"/>
    </w:rPr>
  </w:style>
  <w:style w:type="paragraph" w:styleId="NormalWeb">
    <w:name w:val="Normal (Web)"/>
    <w:basedOn w:val="Normal"/>
    <w:uiPriority w:val="99"/>
    <w:semiHidden w:val="1"/>
    <w:unhideWhenUsed w:val="1"/>
    <w:rsid w:val="00BF7AEF"/>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xxtV1CjgA15eEGZL6zRwT1bVw==">AMUW2mVoao0yT0Wh8IRwqdStDwNl7ocMr1MGoax22BPde3Rrjc65WM51kqRHW7XT49yb42M3U6RaJnlygVOEq1jtks8VQU8rUH0ncTw/5zdTKsZnITMITvw1PJZjcC3SyGetfGE85d+K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2019-08-05T15:40:00Z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