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15F572" w14:textId="77777777" w:rsidR="00E8179F" w:rsidRDefault="00E8179F" w:rsidP="00924C1A">
      <w:pPr>
        <w:pStyle w:val="BodyTextIndent"/>
        <w:spacing w:afterLines="40" w:after="96"/>
        <w:rPr>
          <w:rFonts w:ascii="Arial" w:hAnsi="Arial" w:cs="Arial"/>
          <w:b/>
          <w:bCs/>
          <w:color w:val="000000"/>
          <w:sz w:val="28"/>
          <w:szCs w:val="28"/>
        </w:rPr>
      </w:pPr>
      <w:bookmarkStart w:id="0" w:name="_GoBack"/>
      <w:bookmarkEnd w:id="0"/>
      <w:r w:rsidRPr="006B43CC">
        <w:rPr>
          <w:rFonts w:ascii="Arial" w:hAnsi="Arial" w:cs="Arial"/>
          <w:b/>
          <w:bCs/>
          <w:color w:val="000000"/>
          <w:sz w:val="28"/>
          <w:szCs w:val="28"/>
        </w:rPr>
        <w:t xml:space="preserve">Donor </w:t>
      </w:r>
      <w:r w:rsidR="00EB1ACC">
        <w:rPr>
          <w:rFonts w:ascii="Arial" w:hAnsi="Arial" w:cs="Arial"/>
          <w:b/>
          <w:bCs/>
          <w:color w:val="000000"/>
          <w:sz w:val="28"/>
          <w:szCs w:val="28"/>
        </w:rPr>
        <w:t xml:space="preserve">and Sponsor </w:t>
      </w:r>
      <w:r w:rsidRPr="006B43CC">
        <w:rPr>
          <w:rFonts w:ascii="Arial" w:hAnsi="Arial" w:cs="Arial"/>
          <w:b/>
          <w:bCs/>
          <w:color w:val="000000"/>
          <w:sz w:val="28"/>
          <w:szCs w:val="28"/>
        </w:rPr>
        <w:t xml:space="preserve">Relations Policy </w:t>
      </w:r>
    </w:p>
    <w:p w14:paraId="5AEE16BF" w14:textId="77777777" w:rsidR="0087008A" w:rsidRDefault="0087008A" w:rsidP="0087008A">
      <w:pPr>
        <w:pStyle w:val="Default"/>
      </w:pPr>
    </w:p>
    <w:p w14:paraId="7AEB8BAE" w14:textId="395A7A70" w:rsidR="0087008A" w:rsidRPr="0087008A" w:rsidRDefault="0087008A" w:rsidP="0087008A">
      <w:pPr>
        <w:pStyle w:val="Default"/>
        <w:rPr>
          <w:rFonts w:ascii="Arial" w:hAnsi="Arial" w:cs="Arial"/>
          <w:b/>
          <w:sz w:val="22"/>
          <w:szCs w:val="22"/>
        </w:rPr>
      </w:pPr>
      <w:r w:rsidRPr="0087008A">
        <w:rPr>
          <w:rFonts w:ascii="Arial" w:hAnsi="Arial" w:cs="Arial"/>
          <w:b/>
          <w:sz w:val="22"/>
          <w:szCs w:val="22"/>
        </w:rPr>
        <w:t>Donor Policy</w:t>
      </w:r>
    </w:p>
    <w:p w14:paraId="6315F573" w14:textId="77777777" w:rsidR="00E8179F" w:rsidRPr="0066492E" w:rsidRDefault="00E8179F" w:rsidP="00924C1A">
      <w:pPr>
        <w:pStyle w:val="BodyTextIndent"/>
        <w:spacing w:afterLines="40" w:after="96"/>
        <w:rPr>
          <w:rFonts w:ascii="Arial" w:hAnsi="Arial" w:cs="Arial"/>
          <w:b/>
          <w:bCs/>
          <w:color w:val="000000"/>
          <w:sz w:val="20"/>
          <w:szCs w:val="20"/>
        </w:rPr>
      </w:pPr>
    </w:p>
    <w:p w14:paraId="6315F574" w14:textId="77777777" w:rsidR="0028110F" w:rsidRPr="007D4D90" w:rsidRDefault="0028110F" w:rsidP="00924C1A">
      <w:pPr>
        <w:pStyle w:val="Default"/>
        <w:numPr>
          <w:ilvl w:val="0"/>
          <w:numId w:val="27"/>
        </w:numPr>
        <w:ind w:left="360"/>
        <w:rPr>
          <w:rFonts w:ascii="Arial" w:hAnsi="Arial" w:cs="Arial"/>
          <w:sz w:val="22"/>
          <w:szCs w:val="22"/>
        </w:rPr>
      </w:pPr>
      <w:r w:rsidRPr="007D4D90">
        <w:rPr>
          <w:rFonts w:ascii="Arial" w:hAnsi="Arial" w:cs="Arial"/>
          <w:sz w:val="22"/>
          <w:szCs w:val="22"/>
        </w:rPr>
        <w:t>The University is committed to operating in an ethical, socially responsible and sustainable manner in all activities including its relations with</w:t>
      </w:r>
      <w:r w:rsidR="00F8776E" w:rsidRPr="007D4D90">
        <w:rPr>
          <w:rFonts w:ascii="Arial" w:hAnsi="Arial" w:cs="Arial"/>
          <w:sz w:val="22"/>
          <w:szCs w:val="22"/>
        </w:rPr>
        <w:t xml:space="preserve"> donors and sponsors.</w:t>
      </w:r>
    </w:p>
    <w:p w14:paraId="6315F575" w14:textId="77777777" w:rsidR="00424B33" w:rsidRPr="007D4D90" w:rsidRDefault="00424B33" w:rsidP="00924C1A">
      <w:pPr>
        <w:pStyle w:val="Default"/>
        <w:rPr>
          <w:rFonts w:ascii="Arial" w:hAnsi="Arial" w:cs="Arial"/>
          <w:color w:val="auto"/>
          <w:sz w:val="22"/>
          <w:szCs w:val="22"/>
        </w:rPr>
      </w:pPr>
    </w:p>
    <w:p w14:paraId="6315F576" w14:textId="77777777" w:rsidR="00424B33" w:rsidRPr="007D4D90" w:rsidRDefault="00424B33" w:rsidP="00924C1A">
      <w:pPr>
        <w:pStyle w:val="Default"/>
        <w:numPr>
          <w:ilvl w:val="0"/>
          <w:numId w:val="27"/>
        </w:numPr>
        <w:ind w:left="360"/>
        <w:rPr>
          <w:rFonts w:ascii="Arial" w:hAnsi="Arial" w:cs="Arial"/>
          <w:color w:val="auto"/>
          <w:sz w:val="22"/>
          <w:szCs w:val="22"/>
        </w:rPr>
      </w:pPr>
      <w:r w:rsidRPr="007D4D90">
        <w:rPr>
          <w:rFonts w:ascii="Arial" w:hAnsi="Arial" w:cs="Arial"/>
          <w:color w:val="auto"/>
          <w:sz w:val="22"/>
          <w:szCs w:val="22"/>
        </w:rPr>
        <w:t>Proposed donations should safeguard and enhance the University's reputation</w:t>
      </w:r>
      <w:r w:rsidR="000951B7" w:rsidRPr="007D4D90">
        <w:rPr>
          <w:rFonts w:ascii="Arial" w:hAnsi="Arial" w:cs="Arial"/>
          <w:color w:val="auto"/>
          <w:sz w:val="22"/>
          <w:szCs w:val="22"/>
        </w:rPr>
        <w:t xml:space="preserve"> and fit with its strategic vision</w:t>
      </w:r>
      <w:r w:rsidRPr="007D4D90">
        <w:rPr>
          <w:rFonts w:ascii="Arial" w:hAnsi="Arial" w:cs="Arial"/>
          <w:color w:val="auto"/>
          <w:sz w:val="22"/>
          <w:szCs w:val="22"/>
        </w:rPr>
        <w:t xml:space="preserve">. </w:t>
      </w:r>
    </w:p>
    <w:p w14:paraId="6315F577" w14:textId="77777777" w:rsidR="00424B33" w:rsidRPr="007D4D90" w:rsidRDefault="00424B33" w:rsidP="00924C1A">
      <w:pPr>
        <w:pStyle w:val="Default"/>
        <w:rPr>
          <w:rFonts w:ascii="Arial" w:hAnsi="Arial" w:cs="Arial"/>
          <w:sz w:val="22"/>
          <w:szCs w:val="22"/>
        </w:rPr>
      </w:pPr>
    </w:p>
    <w:p w14:paraId="6315F578" w14:textId="77777777" w:rsidR="000951B7" w:rsidRPr="007D4D90" w:rsidRDefault="000951B7" w:rsidP="00924C1A">
      <w:pPr>
        <w:pStyle w:val="Default"/>
        <w:numPr>
          <w:ilvl w:val="0"/>
          <w:numId w:val="27"/>
        </w:numPr>
        <w:ind w:left="360"/>
        <w:rPr>
          <w:rFonts w:ascii="Arial" w:hAnsi="Arial" w:cs="Arial"/>
          <w:sz w:val="22"/>
          <w:szCs w:val="22"/>
        </w:rPr>
      </w:pPr>
      <w:r w:rsidRPr="007D4D90">
        <w:rPr>
          <w:rFonts w:ascii="Arial" w:hAnsi="Arial" w:cs="Arial"/>
          <w:sz w:val="22"/>
          <w:szCs w:val="22"/>
        </w:rPr>
        <w:t>The University will take all reasonable steps through its due diligence procedures to ensure that all sponsorship and donations are from benefactors that have demonstrable ethical and social responsibility values.</w:t>
      </w:r>
    </w:p>
    <w:p w14:paraId="6315F579" w14:textId="77777777" w:rsidR="000951B7" w:rsidRPr="007D4D90" w:rsidRDefault="000951B7" w:rsidP="00924C1A">
      <w:pPr>
        <w:pStyle w:val="Default"/>
        <w:rPr>
          <w:rFonts w:ascii="Arial" w:hAnsi="Arial" w:cs="Arial"/>
          <w:sz w:val="22"/>
          <w:szCs w:val="22"/>
        </w:rPr>
      </w:pPr>
    </w:p>
    <w:p w14:paraId="724839D3" w14:textId="70D0D439" w:rsidR="00864527" w:rsidRPr="00864527" w:rsidRDefault="00B93D97" w:rsidP="00924C1A">
      <w:pPr>
        <w:pStyle w:val="Default"/>
        <w:numPr>
          <w:ilvl w:val="0"/>
          <w:numId w:val="27"/>
        </w:numPr>
        <w:ind w:left="360"/>
        <w:rPr>
          <w:rFonts w:ascii="Arial" w:hAnsi="Arial" w:cs="Arial"/>
          <w:sz w:val="22"/>
          <w:szCs w:val="22"/>
        </w:rPr>
      </w:pPr>
      <w:r w:rsidRPr="00864527">
        <w:rPr>
          <w:rFonts w:ascii="Arial" w:hAnsi="Arial" w:cs="Arial"/>
          <w:sz w:val="22"/>
          <w:szCs w:val="22"/>
        </w:rPr>
        <w:t>The University will retain the right to refuse the offer of a gift</w:t>
      </w:r>
      <w:r w:rsidR="007D4D90" w:rsidRPr="00864527">
        <w:rPr>
          <w:rFonts w:ascii="Arial" w:hAnsi="Arial" w:cs="Arial"/>
          <w:sz w:val="22"/>
          <w:szCs w:val="22"/>
        </w:rPr>
        <w:t>.  It will not</w:t>
      </w:r>
      <w:r w:rsidRPr="00864527">
        <w:rPr>
          <w:rFonts w:ascii="Arial" w:hAnsi="Arial" w:cs="Arial"/>
          <w:sz w:val="22"/>
          <w:szCs w:val="22"/>
        </w:rPr>
        <w:t xml:space="preserve"> accept donations from organisations or individuals whose activities and practices pose a risk of serious harm to individuals or groups or whose activities are inconsistent with the core values of the University</w:t>
      </w:r>
      <w:r w:rsidR="00944E5A">
        <w:rPr>
          <w:rStyle w:val="FootnoteReference"/>
          <w:rFonts w:ascii="Arial" w:hAnsi="Arial" w:cs="Arial"/>
          <w:sz w:val="22"/>
          <w:szCs w:val="22"/>
        </w:rPr>
        <w:footnoteReference w:id="1"/>
      </w:r>
      <w:r w:rsidR="00944E5A" w:rsidRPr="00864527">
        <w:rPr>
          <w:rFonts w:ascii="Arial" w:hAnsi="Arial" w:cs="Arial"/>
          <w:sz w:val="22"/>
          <w:szCs w:val="22"/>
        </w:rPr>
        <w:t>.</w:t>
      </w:r>
      <w:r w:rsidR="00864527">
        <w:rPr>
          <w:rFonts w:ascii="Arial" w:hAnsi="Arial" w:cs="Arial"/>
          <w:sz w:val="22"/>
          <w:szCs w:val="22"/>
        </w:rPr>
        <w:br/>
      </w:r>
    </w:p>
    <w:p w14:paraId="27D8D8AA" w14:textId="053F2E14" w:rsidR="00864527" w:rsidRPr="00864527" w:rsidRDefault="00864527" w:rsidP="00924C1A">
      <w:pPr>
        <w:pStyle w:val="Default"/>
        <w:numPr>
          <w:ilvl w:val="0"/>
          <w:numId w:val="27"/>
        </w:numPr>
        <w:ind w:left="360"/>
        <w:rPr>
          <w:rFonts w:ascii="Arial" w:hAnsi="Arial" w:cs="Arial"/>
          <w:sz w:val="22"/>
          <w:szCs w:val="22"/>
        </w:rPr>
      </w:pPr>
      <w:r w:rsidRPr="00864527">
        <w:rPr>
          <w:rFonts w:ascii="Arial" w:hAnsi="Arial" w:cs="Arial"/>
          <w:sz w:val="22"/>
          <w:szCs w:val="22"/>
        </w:rPr>
        <w:t>When deciding whether to accept a gift, the following questions will be considered:</w:t>
      </w:r>
    </w:p>
    <w:p w14:paraId="44FCAD40" w14:textId="77777777" w:rsidR="00864527" w:rsidRDefault="00864527" w:rsidP="00924C1A">
      <w:pPr>
        <w:pStyle w:val="Default"/>
        <w:rPr>
          <w:rFonts w:ascii="Arial" w:hAnsi="Arial" w:cs="Arial"/>
          <w:sz w:val="22"/>
          <w:szCs w:val="22"/>
        </w:rPr>
      </w:pPr>
    </w:p>
    <w:p w14:paraId="2C8F52A2" w14:textId="1D5553C6" w:rsidR="00864527" w:rsidRDefault="00864527" w:rsidP="00924C1A">
      <w:pPr>
        <w:pStyle w:val="Default"/>
        <w:numPr>
          <w:ilvl w:val="0"/>
          <w:numId w:val="28"/>
        </w:numPr>
        <w:rPr>
          <w:rFonts w:ascii="Arial" w:hAnsi="Arial" w:cs="Arial"/>
          <w:sz w:val="22"/>
          <w:szCs w:val="22"/>
        </w:rPr>
      </w:pPr>
      <w:r>
        <w:rPr>
          <w:rFonts w:ascii="Arial" w:hAnsi="Arial" w:cs="Arial"/>
          <w:sz w:val="22"/>
          <w:szCs w:val="22"/>
        </w:rPr>
        <w:t>Would the gift fit with the University’s strategic vision?</w:t>
      </w:r>
    </w:p>
    <w:p w14:paraId="5528E7E6" w14:textId="4B0705CF" w:rsidR="00864527" w:rsidRDefault="00CA0050" w:rsidP="00924C1A">
      <w:pPr>
        <w:pStyle w:val="Default"/>
        <w:numPr>
          <w:ilvl w:val="0"/>
          <w:numId w:val="28"/>
        </w:numPr>
        <w:rPr>
          <w:rFonts w:ascii="Arial" w:hAnsi="Arial" w:cs="Arial"/>
          <w:sz w:val="22"/>
          <w:szCs w:val="22"/>
        </w:rPr>
      </w:pPr>
      <w:r>
        <w:rPr>
          <w:rFonts w:ascii="Arial" w:hAnsi="Arial" w:cs="Arial"/>
          <w:sz w:val="22"/>
          <w:szCs w:val="22"/>
        </w:rPr>
        <w:t>Would its acceptance make the University liable to any additional costs?</w:t>
      </w:r>
    </w:p>
    <w:p w14:paraId="5028DF30" w14:textId="744D9412" w:rsidR="00CA0050" w:rsidRDefault="00CA0050" w:rsidP="00924C1A">
      <w:pPr>
        <w:pStyle w:val="Default"/>
        <w:numPr>
          <w:ilvl w:val="0"/>
          <w:numId w:val="28"/>
        </w:numPr>
        <w:rPr>
          <w:rFonts w:ascii="Arial" w:hAnsi="Arial" w:cs="Arial"/>
          <w:sz w:val="22"/>
          <w:szCs w:val="22"/>
        </w:rPr>
      </w:pPr>
      <w:r>
        <w:rPr>
          <w:rFonts w:ascii="Arial" w:hAnsi="Arial" w:cs="Arial"/>
          <w:sz w:val="22"/>
          <w:szCs w:val="22"/>
        </w:rPr>
        <w:t>Is there evidence that the gift is offered in exchange for material benefit?</w:t>
      </w:r>
    </w:p>
    <w:p w14:paraId="1D09E1AF" w14:textId="27D4FC9A" w:rsidR="00F86725" w:rsidRDefault="00F86725" w:rsidP="00924C1A">
      <w:pPr>
        <w:pStyle w:val="Default"/>
        <w:numPr>
          <w:ilvl w:val="0"/>
          <w:numId w:val="28"/>
        </w:numPr>
        <w:rPr>
          <w:rFonts w:ascii="Arial" w:hAnsi="Arial" w:cs="Arial"/>
          <w:sz w:val="22"/>
          <w:szCs w:val="22"/>
        </w:rPr>
      </w:pPr>
      <w:r>
        <w:rPr>
          <w:rFonts w:ascii="Arial" w:hAnsi="Arial" w:cs="Arial"/>
          <w:sz w:val="22"/>
          <w:szCs w:val="22"/>
        </w:rPr>
        <w:t xml:space="preserve">Is there evidence that the financial performance of the company could jeopardise receiving the full value of the gift? </w:t>
      </w:r>
    </w:p>
    <w:p w14:paraId="270E4FB4" w14:textId="04934DD9" w:rsidR="00924C1A" w:rsidRDefault="00CA0050" w:rsidP="00924C1A">
      <w:pPr>
        <w:pStyle w:val="Default"/>
        <w:numPr>
          <w:ilvl w:val="0"/>
          <w:numId w:val="28"/>
        </w:numPr>
        <w:rPr>
          <w:rFonts w:ascii="Arial" w:hAnsi="Arial" w:cs="Arial"/>
          <w:sz w:val="22"/>
          <w:szCs w:val="22"/>
        </w:rPr>
      </w:pPr>
      <w:r>
        <w:rPr>
          <w:rFonts w:ascii="Arial" w:hAnsi="Arial" w:cs="Arial"/>
          <w:sz w:val="22"/>
          <w:szCs w:val="22"/>
        </w:rPr>
        <w:t>Is there evidence that the gift would:</w:t>
      </w:r>
      <w:r>
        <w:rPr>
          <w:rFonts w:ascii="Arial" w:hAnsi="Arial" w:cs="Arial"/>
          <w:sz w:val="22"/>
          <w:szCs w:val="22"/>
        </w:rPr>
        <w:br/>
        <w:t xml:space="preserve">    &gt; seriously damage the reputation of the University?</w:t>
      </w:r>
      <w:r>
        <w:rPr>
          <w:rFonts w:ascii="Arial" w:hAnsi="Arial" w:cs="Arial"/>
          <w:sz w:val="22"/>
          <w:szCs w:val="22"/>
        </w:rPr>
        <w:br/>
        <w:t xml:space="preserve">    &gt; harm the University’s relations with other stakeholders?</w:t>
      </w:r>
      <w:r>
        <w:rPr>
          <w:rFonts w:ascii="Arial" w:hAnsi="Arial" w:cs="Arial"/>
          <w:sz w:val="22"/>
          <w:szCs w:val="22"/>
        </w:rPr>
        <w:br/>
        <w:t xml:space="preserve">    &gt; create an unacceptable conflict of interest?</w:t>
      </w:r>
    </w:p>
    <w:p w14:paraId="6315F57B" w14:textId="77777777" w:rsidR="00B93D97" w:rsidRPr="007D4D90" w:rsidRDefault="00B93D97" w:rsidP="00924C1A">
      <w:pPr>
        <w:pStyle w:val="Default"/>
        <w:rPr>
          <w:rFonts w:ascii="Arial" w:hAnsi="Arial" w:cs="Arial"/>
          <w:sz w:val="22"/>
          <w:szCs w:val="22"/>
        </w:rPr>
      </w:pPr>
    </w:p>
    <w:p w14:paraId="7D57ADBD" w14:textId="4B2CA9EC" w:rsidR="00DE68A2" w:rsidRDefault="00924C1A" w:rsidP="00924C1A">
      <w:pPr>
        <w:pStyle w:val="Default"/>
        <w:numPr>
          <w:ilvl w:val="0"/>
          <w:numId w:val="27"/>
        </w:numPr>
        <w:ind w:left="360"/>
        <w:rPr>
          <w:rFonts w:ascii="Arial" w:hAnsi="Arial" w:cs="Arial"/>
          <w:sz w:val="22"/>
          <w:szCs w:val="22"/>
        </w:rPr>
      </w:pPr>
      <w:r>
        <w:rPr>
          <w:rFonts w:ascii="Arial" w:hAnsi="Arial" w:cs="Arial"/>
          <w:sz w:val="22"/>
          <w:szCs w:val="22"/>
        </w:rPr>
        <w:t>Acceptance of</w:t>
      </w:r>
      <w:r w:rsidR="000951B7" w:rsidRPr="007D4D90">
        <w:rPr>
          <w:rFonts w:ascii="Arial" w:hAnsi="Arial" w:cs="Arial"/>
          <w:sz w:val="22"/>
          <w:szCs w:val="22"/>
        </w:rPr>
        <w:t xml:space="preserve"> </w:t>
      </w:r>
      <w:r w:rsidR="00DE68A2">
        <w:rPr>
          <w:rFonts w:ascii="Arial" w:hAnsi="Arial" w:cs="Arial"/>
          <w:sz w:val="22"/>
          <w:szCs w:val="22"/>
        </w:rPr>
        <w:t>any major gifts (those greater than £50</w:t>
      </w:r>
      <w:r w:rsidR="00642BEA">
        <w:rPr>
          <w:rFonts w:ascii="Arial" w:hAnsi="Arial" w:cs="Arial"/>
          <w:sz w:val="22"/>
          <w:szCs w:val="22"/>
        </w:rPr>
        <w:t>,000) will be subject to approval</w:t>
      </w:r>
      <w:r w:rsidR="00DE68A2">
        <w:rPr>
          <w:rFonts w:ascii="Arial" w:hAnsi="Arial" w:cs="Arial"/>
          <w:sz w:val="22"/>
          <w:szCs w:val="22"/>
        </w:rPr>
        <w:t xml:space="preserve"> by the Gift Acceptance Panel based on due diligence reports compiled and submitted by the External Relations Team.</w:t>
      </w:r>
      <w:r w:rsidR="00DE68A2">
        <w:rPr>
          <w:rFonts w:ascii="Arial" w:hAnsi="Arial" w:cs="Arial"/>
          <w:sz w:val="22"/>
          <w:szCs w:val="22"/>
        </w:rPr>
        <w:br/>
      </w:r>
    </w:p>
    <w:p w14:paraId="3551700B" w14:textId="59AB3FE7" w:rsidR="00DE68A2" w:rsidRDefault="00DE68A2" w:rsidP="00924C1A">
      <w:pPr>
        <w:pStyle w:val="Default"/>
        <w:numPr>
          <w:ilvl w:val="0"/>
          <w:numId w:val="27"/>
        </w:numPr>
        <w:ind w:left="360"/>
        <w:rPr>
          <w:rFonts w:ascii="Arial" w:hAnsi="Arial" w:cs="Arial"/>
          <w:sz w:val="22"/>
          <w:szCs w:val="22"/>
        </w:rPr>
      </w:pPr>
      <w:r>
        <w:rPr>
          <w:rFonts w:ascii="Arial" w:hAnsi="Arial" w:cs="Arial"/>
          <w:sz w:val="22"/>
          <w:szCs w:val="22"/>
        </w:rPr>
        <w:t>When making its decision, the Gift Acceptance Panel will examine whether there is published or other credible evidence that the proposed gift will be made from a source that arises in whole or in part from an illegal activity or which contradicts the University’s core values</w:t>
      </w:r>
      <w:r w:rsidR="0097700F">
        <w:rPr>
          <w:rFonts w:ascii="Arial" w:hAnsi="Arial" w:cs="Arial"/>
          <w:sz w:val="22"/>
          <w:szCs w:val="22"/>
        </w:rPr>
        <w:t xml:space="preserve"> and corporate social responsibility framework</w:t>
      </w:r>
      <w:r>
        <w:rPr>
          <w:rFonts w:ascii="Arial" w:hAnsi="Arial" w:cs="Arial"/>
          <w:sz w:val="22"/>
          <w:szCs w:val="22"/>
        </w:rPr>
        <w:t xml:space="preserve"> in any way.</w:t>
      </w:r>
      <w:r>
        <w:rPr>
          <w:rFonts w:ascii="Arial" w:hAnsi="Arial" w:cs="Arial"/>
          <w:sz w:val="22"/>
          <w:szCs w:val="22"/>
        </w:rPr>
        <w:br/>
      </w:r>
    </w:p>
    <w:p w14:paraId="4E196968" w14:textId="475C347B" w:rsidR="0087008A" w:rsidRDefault="00DE68A2" w:rsidP="00924C1A">
      <w:pPr>
        <w:pStyle w:val="Default"/>
        <w:numPr>
          <w:ilvl w:val="0"/>
          <w:numId w:val="27"/>
        </w:numPr>
        <w:ind w:left="360"/>
        <w:rPr>
          <w:rFonts w:ascii="Arial" w:hAnsi="Arial" w:cs="Arial"/>
          <w:sz w:val="22"/>
          <w:szCs w:val="22"/>
        </w:rPr>
      </w:pPr>
      <w:r>
        <w:rPr>
          <w:rFonts w:ascii="Arial" w:hAnsi="Arial" w:cs="Arial"/>
          <w:sz w:val="22"/>
          <w:szCs w:val="22"/>
        </w:rPr>
        <w:t xml:space="preserve">The University retains the right to return a gift and remove recognition rights as appropriate if, after a gift’s acceptance, evidence becomes available which conflicts with the University’s core values or the principles of this policy. </w:t>
      </w:r>
      <w:r w:rsidR="005C744B">
        <w:rPr>
          <w:rFonts w:ascii="Arial" w:hAnsi="Arial" w:cs="Arial"/>
          <w:sz w:val="22"/>
          <w:szCs w:val="22"/>
        </w:rPr>
        <w:br/>
      </w:r>
    </w:p>
    <w:p w14:paraId="37561BAA" w14:textId="3BBDDC30" w:rsidR="005C744B" w:rsidRPr="007D4D90" w:rsidRDefault="005C744B" w:rsidP="005C744B">
      <w:pPr>
        <w:pStyle w:val="Default"/>
        <w:numPr>
          <w:ilvl w:val="0"/>
          <w:numId w:val="27"/>
        </w:numPr>
        <w:ind w:left="360"/>
        <w:jc w:val="both"/>
        <w:rPr>
          <w:rFonts w:ascii="Arial" w:hAnsi="Arial" w:cs="Arial"/>
          <w:sz w:val="22"/>
          <w:szCs w:val="22"/>
        </w:rPr>
      </w:pPr>
      <w:r w:rsidRPr="007D4D90">
        <w:rPr>
          <w:rFonts w:ascii="Arial" w:hAnsi="Arial" w:cs="Arial"/>
          <w:sz w:val="22"/>
          <w:szCs w:val="22"/>
        </w:rPr>
        <w:t>The policy and mechanisms for donor relations that serve the interests of the University over time, will be subject to regular review and evaluation of its terms and processes</w:t>
      </w:r>
      <w:r>
        <w:rPr>
          <w:rFonts w:ascii="Arial" w:hAnsi="Arial" w:cs="Arial"/>
          <w:sz w:val="22"/>
          <w:szCs w:val="22"/>
        </w:rPr>
        <w:t xml:space="preserve"> by the Gift Acceptance Panel</w:t>
      </w:r>
      <w:r w:rsidRPr="007D4D90">
        <w:rPr>
          <w:rFonts w:ascii="Arial" w:hAnsi="Arial" w:cs="Arial"/>
          <w:sz w:val="22"/>
          <w:szCs w:val="22"/>
        </w:rPr>
        <w:t xml:space="preserve">. </w:t>
      </w:r>
      <w:r>
        <w:rPr>
          <w:rFonts w:ascii="Arial" w:hAnsi="Arial" w:cs="Arial"/>
          <w:sz w:val="22"/>
          <w:szCs w:val="22"/>
        </w:rPr>
        <w:t xml:space="preserve"> </w:t>
      </w:r>
    </w:p>
    <w:p w14:paraId="505426AA" w14:textId="77777777" w:rsidR="005C744B" w:rsidRDefault="005C744B" w:rsidP="005C744B">
      <w:pPr>
        <w:pStyle w:val="Default"/>
        <w:ind w:left="360"/>
        <w:rPr>
          <w:rFonts w:ascii="Arial" w:hAnsi="Arial" w:cs="Arial"/>
          <w:sz w:val="22"/>
          <w:szCs w:val="22"/>
        </w:rPr>
      </w:pPr>
    </w:p>
    <w:p w14:paraId="18152D51" w14:textId="77777777" w:rsidR="0087008A" w:rsidRDefault="0087008A" w:rsidP="0087008A">
      <w:pPr>
        <w:pStyle w:val="Default"/>
        <w:rPr>
          <w:rFonts w:ascii="Arial" w:hAnsi="Arial" w:cs="Arial"/>
          <w:sz w:val="22"/>
          <w:szCs w:val="22"/>
        </w:rPr>
      </w:pPr>
    </w:p>
    <w:p w14:paraId="6315F57C" w14:textId="6F433E1D" w:rsidR="000951B7" w:rsidRDefault="0087008A" w:rsidP="0087008A">
      <w:pPr>
        <w:pStyle w:val="Default"/>
        <w:rPr>
          <w:rFonts w:ascii="Arial" w:hAnsi="Arial" w:cs="Arial"/>
          <w:sz w:val="22"/>
          <w:szCs w:val="22"/>
        </w:rPr>
      </w:pPr>
      <w:r>
        <w:rPr>
          <w:rFonts w:ascii="Arial" w:hAnsi="Arial" w:cs="Arial"/>
          <w:b/>
          <w:sz w:val="22"/>
          <w:szCs w:val="22"/>
        </w:rPr>
        <w:lastRenderedPageBreak/>
        <w:t>Stewardship</w:t>
      </w:r>
      <w:r w:rsidRPr="0087008A">
        <w:rPr>
          <w:rFonts w:ascii="Arial" w:hAnsi="Arial" w:cs="Arial"/>
          <w:b/>
          <w:sz w:val="22"/>
          <w:szCs w:val="22"/>
        </w:rPr>
        <w:t xml:space="preserve"> Policy</w:t>
      </w:r>
      <w:r w:rsidR="000A2DBF">
        <w:rPr>
          <w:rFonts w:ascii="Arial" w:hAnsi="Arial" w:cs="Arial"/>
          <w:sz w:val="22"/>
          <w:szCs w:val="22"/>
        </w:rPr>
        <w:br/>
      </w:r>
    </w:p>
    <w:p w14:paraId="000EC391" w14:textId="6DB16195" w:rsidR="000A2DBF" w:rsidRDefault="000A2DBF" w:rsidP="00924C1A">
      <w:pPr>
        <w:pStyle w:val="Default"/>
        <w:numPr>
          <w:ilvl w:val="0"/>
          <w:numId w:val="27"/>
        </w:numPr>
        <w:ind w:left="360"/>
        <w:rPr>
          <w:rFonts w:ascii="Arial" w:hAnsi="Arial" w:cs="Arial"/>
          <w:sz w:val="22"/>
          <w:szCs w:val="22"/>
        </w:rPr>
      </w:pPr>
      <w:r>
        <w:rPr>
          <w:rFonts w:ascii="Arial" w:hAnsi="Arial" w:cs="Arial"/>
          <w:sz w:val="22"/>
          <w:szCs w:val="22"/>
        </w:rPr>
        <w:t>The External Relations Department will endeavour to have in place gift agreements for any gifts larger than £10,000 to reflect the purposes for which the gift has been made, recognition and minimum communications with the donor.</w:t>
      </w:r>
    </w:p>
    <w:p w14:paraId="6315F57F" w14:textId="77777777" w:rsidR="00424B33" w:rsidRPr="007D4D90" w:rsidRDefault="00424B33" w:rsidP="00924C1A">
      <w:pPr>
        <w:pStyle w:val="Default"/>
        <w:rPr>
          <w:rFonts w:ascii="Arial" w:hAnsi="Arial" w:cs="Arial"/>
          <w:sz w:val="22"/>
          <w:szCs w:val="22"/>
        </w:rPr>
      </w:pPr>
    </w:p>
    <w:p w14:paraId="6315F580" w14:textId="77777777" w:rsidR="00424B33" w:rsidRPr="007D4D90" w:rsidRDefault="00424B33" w:rsidP="00924C1A">
      <w:pPr>
        <w:pStyle w:val="Default"/>
        <w:numPr>
          <w:ilvl w:val="0"/>
          <w:numId w:val="27"/>
        </w:numPr>
        <w:ind w:left="360"/>
        <w:rPr>
          <w:rFonts w:ascii="Arial" w:hAnsi="Arial" w:cs="Arial"/>
          <w:sz w:val="22"/>
          <w:szCs w:val="22"/>
        </w:rPr>
      </w:pPr>
      <w:r w:rsidRPr="007D4D90">
        <w:rPr>
          <w:rFonts w:ascii="Arial" w:hAnsi="Arial" w:cs="Arial"/>
          <w:sz w:val="22"/>
          <w:szCs w:val="22"/>
        </w:rPr>
        <w:t xml:space="preserve">Where gifts are designated for a specific purpose, donors must be able to rely on the University’s commitment that funds have been applied to that purpose. </w:t>
      </w:r>
    </w:p>
    <w:p w14:paraId="6315F581" w14:textId="77777777" w:rsidR="005008B7" w:rsidRPr="007D4D90" w:rsidRDefault="005008B7" w:rsidP="00924C1A">
      <w:pPr>
        <w:pStyle w:val="Default"/>
        <w:rPr>
          <w:rFonts w:ascii="Arial" w:hAnsi="Arial" w:cs="Arial"/>
          <w:sz w:val="22"/>
          <w:szCs w:val="22"/>
        </w:rPr>
      </w:pPr>
    </w:p>
    <w:p w14:paraId="3DA90DE7" w14:textId="4BC8969C" w:rsidR="00B534C3" w:rsidRPr="00B534C3" w:rsidRDefault="00E8179F" w:rsidP="00792704">
      <w:pPr>
        <w:pStyle w:val="Default"/>
        <w:numPr>
          <w:ilvl w:val="0"/>
          <w:numId w:val="27"/>
        </w:numPr>
        <w:ind w:left="360"/>
        <w:rPr>
          <w:rFonts w:ascii="Arial" w:hAnsi="Arial" w:cs="Arial"/>
          <w:sz w:val="22"/>
          <w:szCs w:val="22"/>
        </w:rPr>
      </w:pPr>
      <w:r w:rsidRPr="00B534C3">
        <w:rPr>
          <w:rFonts w:ascii="Arial" w:hAnsi="Arial" w:cs="Arial"/>
          <w:sz w:val="22"/>
          <w:szCs w:val="22"/>
        </w:rPr>
        <w:t xml:space="preserve">The University recognises that the donation process does not stop once a gift is made. Donors capable of leadership gifts can have considerable influence on the University’s public and government relations, as well as on the philanthropy of friends and colleagues. </w:t>
      </w:r>
      <w:r w:rsidR="00B534C3">
        <w:rPr>
          <w:rFonts w:ascii="Arial" w:hAnsi="Arial" w:cs="Arial"/>
          <w:sz w:val="22"/>
          <w:szCs w:val="22"/>
        </w:rPr>
        <w:br/>
      </w:r>
    </w:p>
    <w:p w14:paraId="19871E54" w14:textId="61AF7AF6" w:rsidR="00B534C3" w:rsidRDefault="00B534C3" w:rsidP="00B534C3">
      <w:pPr>
        <w:pStyle w:val="Default"/>
        <w:numPr>
          <w:ilvl w:val="0"/>
          <w:numId w:val="27"/>
        </w:numPr>
        <w:ind w:left="360"/>
        <w:rPr>
          <w:rFonts w:ascii="Arial" w:hAnsi="Arial" w:cs="Arial"/>
          <w:sz w:val="22"/>
          <w:szCs w:val="22"/>
        </w:rPr>
      </w:pPr>
      <w:r w:rsidRPr="00CA0050">
        <w:rPr>
          <w:rFonts w:ascii="Arial" w:hAnsi="Arial" w:cs="Arial"/>
          <w:sz w:val="22"/>
          <w:szCs w:val="22"/>
        </w:rPr>
        <w:t xml:space="preserve">Through the Giving Group membership, the University cares for and protects its philanthropic support – its gifts and those who give them – in a way that responds to donors’ expectations and respects the act of giving. It entails accountability for and recognition of charitable support the University receives. </w:t>
      </w:r>
      <w:r>
        <w:rPr>
          <w:rFonts w:ascii="Arial" w:hAnsi="Arial" w:cs="Arial"/>
          <w:sz w:val="22"/>
          <w:szCs w:val="22"/>
        </w:rPr>
        <w:br/>
      </w:r>
    </w:p>
    <w:p w14:paraId="24F8B2FA" w14:textId="77777777" w:rsidR="00B534C3" w:rsidRPr="007D4D90" w:rsidRDefault="00B534C3" w:rsidP="00B534C3">
      <w:pPr>
        <w:pStyle w:val="Default"/>
        <w:numPr>
          <w:ilvl w:val="0"/>
          <w:numId w:val="27"/>
        </w:numPr>
        <w:ind w:left="360"/>
        <w:rPr>
          <w:rFonts w:ascii="Arial" w:hAnsi="Arial" w:cs="Arial"/>
          <w:sz w:val="22"/>
          <w:szCs w:val="22"/>
        </w:rPr>
      </w:pPr>
      <w:r w:rsidRPr="007D4D90">
        <w:rPr>
          <w:rFonts w:ascii="Arial" w:hAnsi="Arial" w:cs="Arial"/>
          <w:sz w:val="22"/>
          <w:szCs w:val="22"/>
        </w:rPr>
        <w:t>The University will acknowledge the donor for individual contributions through continued recognition and stewardship</w:t>
      </w:r>
      <w:r>
        <w:rPr>
          <w:rFonts w:ascii="Arial" w:hAnsi="Arial" w:cs="Arial"/>
          <w:sz w:val="22"/>
          <w:szCs w:val="22"/>
        </w:rPr>
        <w:t xml:space="preserve"> as part of the </w:t>
      </w:r>
      <w:r w:rsidRPr="00944E5A">
        <w:rPr>
          <w:rFonts w:ascii="Arial" w:hAnsi="Arial" w:cs="Arial"/>
          <w:sz w:val="22"/>
          <w:szCs w:val="22"/>
        </w:rPr>
        <w:t>Giving Group membership</w:t>
      </w:r>
      <w:r>
        <w:rPr>
          <w:rStyle w:val="FootnoteReference"/>
          <w:rFonts w:ascii="Arial" w:hAnsi="Arial" w:cs="Arial"/>
          <w:sz w:val="22"/>
          <w:szCs w:val="22"/>
        </w:rPr>
        <w:footnoteReference w:id="2"/>
      </w:r>
      <w:r w:rsidRPr="007D4D90">
        <w:rPr>
          <w:rFonts w:ascii="Arial" w:hAnsi="Arial" w:cs="Arial"/>
          <w:sz w:val="22"/>
          <w:szCs w:val="22"/>
        </w:rPr>
        <w:t>. By keeping donors informed and involved, the University endeavours to build life-long constructive relationships.</w:t>
      </w:r>
    </w:p>
    <w:p w14:paraId="6315F583" w14:textId="77777777" w:rsidR="00424B33" w:rsidRPr="007D4D90" w:rsidRDefault="00424B33" w:rsidP="00924C1A">
      <w:pPr>
        <w:pStyle w:val="Default"/>
        <w:rPr>
          <w:rFonts w:ascii="Arial" w:hAnsi="Arial" w:cs="Arial"/>
          <w:sz w:val="22"/>
          <w:szCs w:val="22"/>
        </w:rPr>
      </w:pPr>
    </w:p>
    <w:p w14:paraId="6315F587" w14:textId="24DC13C0" w:rsidR="00424B33" w:rsidRPr="00B534C3" w:rsidRDefault="000951B7" w:rsidP="00F10CCB">
      <w:pPr>
        <w:pStyle w:val="Default"/>
        <w:numPr>
          <w:ilvl w:val="0"/>
          <w:numId w:val="27"/>
        </w:numPr>
        <w:ind w:left="360"/>
        <w:rPr>
          <w:rFonts w:ascii="Arial" w:hAnsi="Arial" w:cs="Arial"/>
          <w:sz w:val="22"/>
          <w:szCs w:val="22"/>
        </w:rPr>
      </w:pPr>
      <w:r w:rsidRPr="00B534C3">
        <w:rPr>
          <w:rFonts w:ascii="Arial" w:hAnsi="Arial" w:cs="Arial"/>
          <w:sz w:val="22"/>
          <w:szCs w:val="22"/>
        </w:rPr>
        <w:t xml:space="preserve">The University will provide </w:t>
      </w:r>
      <w:r w:rsidR="00F86725" w:rsidRPr="00B534C3">
        <w:rPr>
          <w:rFonts w:ascii="Arial" w:hAnsi="Arial" w:cs="Arial"/>
          <w:sz w:val="22"/>
          <w:szCs w:val="22"/>
        </w:rPr>
        <w:t xml:space="preserve">public </w:t>
      </w:r>
      <w:r w:rsidRPr="00B534C3">
        <w:rPr>
          <w:rFonts w:ascii="Arial" w:hAnsi="Arial" w:cs="Arial"/>
          <w:sz w:val="22"/>
          <w:szCs w:val="22"/>
        </w:rPr>
        <w:t xml:space="preserve">recognition for donors </w:t>
      </w:r>
      <w:r w:rsidR="00F86725" w:rsidRPr="00B534C3">
        <w:rPr>
          <w:rFonts w:ascii="Arial" w:hAnsi="Arial" w:cs="Arial"/>
          <w:sz w:val="22"/>
          <w:szCs w:val="22"/>
        </w:rPr>
        <w:t xml:space="preserve">(other than those who have requested anonymity) </w:t>
      </w:r>
      <w:r w:rsidRPr="00B534C3">
        <w:rPr>
          <w:rFonts w:ascii="Arial" w:hAnsi="Arial" w:cs="Arial"/>
          <w:sz w:val="22"/>
          <w:szCs w:val="22"/>
        </w:rPr>
        <w:t>and therefore encourage the generosity of others towards the University.</w:t>
      </w:r>
    </w:p>
    <w:p w14:paraId="6315F58E" w14:textId="77777777" w:rsidR="0011674E" w:rsidRPr="007D4D90" w:rsidRDefault="0011674E" w:rsidP="00924C1A">
      <w:pPr>
        <w:pStyle w:val="Default"/>
        <w:rPr>
          <w:rFonts w:ascii="Arial" w:hAnsi="Arial" w:cs="Arial"/>
          <w:sz w:val="22"/>
          <w:szCs w:val="22"/>
        </w:rPr>
      </w:pPr>
    </w:p>
    <w:p w14:paraId="6315F58F" w14:textId="47CD1EB9" w:rsidR="00D34A09" w:rsidRPr="007D4D90" w:rsidRDefault="00E8179F" w:rsidP="00924C1A">
      <w:pPr>
        <w:pStyle w:val="Default"/>
        <w:numPr>
          <w:ilvl w:val="0"/>
          <w:numId w:val="27"/>
        </w:numPr>
        <w:ind w:left="360"/>
        <w:rPr>
          <w:rFonts w:ascii="Arial" w:hAnsi="Arial" w:cs="Arial"/>
          <w:sz w:val="22"/>
          <w:szCs w:val="22"/>
        </w:rPr>
      </w:pPr>
      <w:r w:rsidRPr="007D4D90">
        <w:rPr>
          <w:rFonts w:ascii="Arial" w:hAnsi="Arial" w:cs="Arial"/>
          <w:sz w:val="22"/>
          <w:szCs w:val="22"/>
        </w:rPr>
        <w:t xml:space="preserve">In both its cultivation and stewardship activities, the </w:t>
      </w:r>
      <w:r w:rsidR="00944E5A">
        <w:rPr>
          <w:rFonts w:ascii="Arial" w:hAnsi="Arial" w:cs="Arial"/>
          <w:sz w:val="22"/>
          <w:szCs w:val="22"/>
        </w:rPr>
        <w:t>External Relations Department</w:t>
      </w:r>
      <w:r w:rsidRPr="007D4D90">
        <w:rPr>
          <w:rFonts w:ascii="Arial" w:hAnsi="Arial" w:cs="Arial"/>
          <w:sz w:val="22"/>
          <w:szCs w:val="22"/>
        </w:rPr>
        <w:t xml:space="preserve"> adheres to the important ethical and professional </w:t>
      </w:r>
      <w:r w:rsidRPr="007D4D90">
        <w:rPr>
          <w:rFonts w:ascii="Arial" w:hAnsi="Arial" w:cs="Arial"/>
          <w:color w:val="auto"/>
          <w:sz w:val="22"/>
          <w:szCs w:val="22"/>
        </w:rPr>
        <w:t>codes and principles</w:t>
      </w:r>
      <w:r w:rsidR="00423FB8" w:rsidRPr="007D4D90">
        <w:rPr>
          <w:rFonts w:ascii="Arial" w:hAnsi="Arial" w:cs="Arial"/>
          <w:color w:val="auto"/>
          <w:sz w:val="22"/>
          <w:szCs w:val="22"/>
        </w:rPr>
        <w:t xml:space="preserve"> </w:t>
      </w:r>
      <w:r w:rsidRPr="007D4D90">
        <w:rPr>
          <w:rFonts w:ascii="Arial" w:hAnsi="Arial" w:cs="Arial"/>
          <w:sz w:val="22"/>
          <w:szCs w:val="22"/>
        </w:rPr>
        <w:t xml:space="preserve">upheld by the </w:t>
      </w:r>
      <w:r w:rsidR="00F8776E" w:rsidRPr="007D4D90">
        <w:rPr>
          <w:rFonts w:ascii="Arial" w:hAnsi="Arial" w:cs="Arial"/>
          <w:sz w:val="22"/>
          <w:szCs w:val="22"/>
        </w:rPr>
        <w:t>University</w:t>
      </w:r>
      <w:r w:rsidR="00944E5A">
        <w:rPr>
          <w:rStyle w:val="FootnoteReference"/>
          <w:rFonts w:ascii="Arial" w:hAnsi="Arial" w:cs="Arial"/>
          <w:sz w:val="22"/>
          <w:szCs w:val="22"/>
        </w:rPr>
        <w:footnoteReference w:id="3"/>
      </w:r>
      <w:r w:rsidR="00F8776E" w:rsidRPr="007D4D90">
        <w:rPr>
          <w:rFonts w:ascii="Arial" w:hAnsi="Arial" w:cs="Arial"/>
          <w:sz w:val="22"/>
          <w:szCs w:val="22"/>
        </w:rPr>
        <w:t xml:space="preserve"> and the </w:t>
      </w:r>
      <w:r w:rsidRPr="007D4D90">
        <w:rPr>
          <w:rFonts w:ascii="Arial" w:hAnsi="Arial" w:cs="Arial"/>
          <w:sz w:val="22"/>
          <w:szCs w:val="22"/>
        </w:rPr>
        <w:t xml:space="preserve">professional associations </w:t>
      </w:r>
      <w:r w:rsidR="00A10F6B" w:rsidRPr="007D4D90">
        <w:rPr>
          <w:rFonts w:ascii="Arial" w:hAnsi="Arial" w:cs="Arial"/>
          <w:sz w:val="22"/>
          <w:szCs w:val="22"/>
        </w:rPr>
        <w:t xml:space="preserve">to which </w:t>
      </w:r>
      <w:r w:rsidRPr="007D4D90">
        <w:rPr>
          <w:rFonts w:ascii="Arial" w:hAnsi="Arial" w:cs="Arial"/>
          <w:sz w:val="22"/>
          <w:szCs w:val="22"/>
        </w:rPr>
        <w:t xml:space="preserve">we belong. </w:t>
      </w:r>
    </w:p>
    <w:p w14:paraId="6315F590" w14:textId="77777777" w:rsidR="00424B33" w:rsidRPr="007D4D90" w:rsidRDefault="00424B33" w:rsidP="00924C1A">
      <w:pPr>
        <w:pStyle w:val="Default"/>
        <w:rPr>
          <w:rFonts w:ascii="Arial" w:hAnsi="Arial" w:cs="Arial"/>
          <w:sz w:val="22"/>
          <w:szCs w:val="22"/>
        </w:rPr>
      </w:pPr>
    </w:p>
    <w:p w14:paraId="6315F591" w14:textId="77777777" w:rsidR="007171A8" w:rsidRPr="007D4D90" w:rsidRDefault="007B513D" w:rsidP="00924C1A">
      <w:pPr>
        <w:pStyle w:val="Default"/>
        <w:numPr>
          <w:ilvl w:val="0"/>
          <w:numId w:val="27"/>
        </w:numPr>
        <w:ind w:left="360"/>
        <w:rPr>
          <w:rFonts w:ascii="Arial" w:hAnsi="Arial" w:cs="Arial"/>
          <w:sz w:val="22"/>
          <w:szCs w:val="22"/>
        </w:rPr>
      </w:pPr>
      <w:r w:rsidRPr="007D4D90">
        <w:rPr>
          <w:rFonts w:ascii="Arial" w:hAnsi="Arial" w:cs="Arial"/>
          <w:sz w:val="22"/>
          <w:szCs w:val="22"/>
        </w:rPr>
        <w:t>A</w:t>
      </w:r>
      <w:r w:rsidR="007171A8" w:rsidRPr="007D4D90">
        <w:rPr>
          <w:rFonts w:ascii="Arial" w:hAnsi="Arial" w:cs="Arial"/>
          <w:sz w:val="22"/>
          <w:szCs w:val="22"/>
        </w:rPr>
        <w:t>ccepted donor</w:t>
      </w:r>
      <w:r w:rsidRPr="007D4D90">
        <w:rPr>
          <w:rFonts w:ascii="Arial" w:hAnsi="Arial" w:cs="Arial"/>
          <w:sz w:val="22"/>
          <w:szCs w:val="22"/>
        </w:rPr>
        <w:t>s will have the right</w:t>
      </w:r>
      <w:r w:rsidR="007171A8" w:rsidRPr="007D4D90">
        <w:rPr>
          <w:rFonts w:ascii="Arial" w:hAnsi="Arial" w:cs="Arial"/>
          <w:sz w:val="22"/>
          <w:szCs w:val="22"/>
        </w:rPr>
        <w:t xml:space="preserve"> t</w:t>
      </w:r>
      <w:r w:rsidRPr="007D4D90">
        <w:rPr>
          <w:rFonts w:ascii="Arial" w:hAnsi="Arial" w:cs="Arial"/>
          <w:sz w:val="22"/>
          <w:szCs w:val="22"/>
        </w:rPr>
        <w:t>hrough negotiation t</w:t>
      </w:r>
      <w:r w:rsidR="007171A8" w:rsidRPr="007D4D90">
        <w:rPr>
          <w:rFonts w:ascii="Arial" w:hAnsi="Arial" w:cs="Arial"/>
          <w:sz w:val="22"/>
          <w:szCs w:val="22"/>
        </w:rPr>
        <w:t>o designate a donation to any use that reflects their wishes, University policies and priorities, and the interests of departments concerned: Accepted gifts may be made in memory of another individual/s, in honour of another individual/s, in t</w:t>
      </w:r>
      <w:r w:rsidR="00E60B77" w:rsidRPr="007D4D90">
        <w:rPr>
          <w:rFonts w:ascii="Arial" w:hAnsi="Arial" w:cs="Arial"/>
          <w:sz w:val="22"/>
          <w:szCs w:val="22"/>
        </w:rPr>
        <w:t>he donor’s name, or anonymously</w:t>
      </w:r>
      <w:r w:rsidR="00423FB8" w:rsidRPr="007D4D90">
        <w:rPr>
          <w:rFonts w:ascii="Arial" w:hAnsi="Arial" w:cs="Arial"/>
          <w:sz w:val="22"/>
          <w:szCs w:val="22"/>
        </w:rPr>
        <w:t>.</w:t>
      </w:r>
    </w:p>
    <w:p w14:paraId="6315F592" w14:textId="77777777" w:rsidR="00424B33" w:rsidRPr="007D4D90" w:rsidRDefault="00424B33" w:rsidP="00924C1A">
      <w:pPr>
        <w:pStyle w:val="Default"/>
        <w:rPr>
          <w:rFonts w:ascii="Arial" w:hAnsi="Arial" w:cs="Arial"/>
          <w:sz w:val="22"/>
          <w:szCs w:val="22"/>
        </w:rPr>
      </w:pPr>
    </w:p>
    <w:p w14:paraId="6315F593" w14:textId="77777777" w:rsidR="007171A8" w:rsidRPr="007D4D90" w:rsidRDefault="007171A8" w:rsidP="00924C1A">
      <w:pPr>
        <w:pStyle w:val="Default"/>
        <w:numPr>
          <w:ilvl w:val="0"/>
          <w:numId w:val="27"/>
        </w:numPr>
        <w:ind w:left="360"/>
        <w:rPr>
          <w:rFonts w:ascii="Arial" w:hAnsi="Arial" w:cs="Arial"/>
          <w:sz w:val="22"/>
          <w:szCs w:val="22"/>
        </w:rPr>
      </w:pPr>
      <w:r w:rsidRPr="007D4D90">
        <w:rPr>
          <w:rFonts w:ascii="Arial" w:hAnsi="Arial" w:cs="Arial"/>
          <w:sz w:val="22"/>
          <w:szCs w:val="22"/>
        </w:rPr>
        <w:t>Donors should expect the University to be able to show the output of the gift</w:t>
      </w:r>
      <w:r w:rsidR="007D4D90">
        <w:rPr>
          <w:rFonts w:ascii="Arial" w:hAnsi="Arial" w:cs="Arial"/>
          <w:sz w:val="22"/>
          <w:szCs w:val="22"/>
        </w:rPr>
        <w:t>,</w:t>
      </w:r>
      <w:r w:rsidRPr="007D4D90">
        <w:rPr>
          <w:rFonts w:ascii="Arial" w:hAnsi="Arial" w:cs="Arial"/>
          <w:sz w:val="22"/>
          <w:szCs w:val="22"/>
        </w:rPr>
        <w:t xml:space="preserve"> where it has </w:t>
      </w:r>
      <w:r w:rsidR="007D4D90">
        <w:rPr>
          <w:rFonts w:ascii="Arial" w:hAnsi="Arial" w:cs="Arial"/>
          <w:sz w:val="22"/>
          <w:szCs w:val="22"/>
        </w:rPr>
        <w:t xml:space="preserve">benefitted or </w:t>
      </w:r>
      <w:r w:rsidRPr="007D4D90">
        <w:rPr>
          <w:rFonts w:ascii="Arial" w:hAnsi="Arial" w:cs="Arial"/>
          <w:sz w:val="22"/>
          <w:szCs w:val="22"/>
        </w:rPr>
        <w:t>been spent (for example, by providing a cost breakdown for a building</w:t>
      </w:r>
      <w:r w:rsidR="007D4D90">
        <w:rPr>
          <w:rFonts w:ascii="Arial" w:hAnsi="Arial" w:cs="Arial"/>
          <w:sz w:val="22"/>
          <w:szCs w:val="22"/>
        </w:rPr>
        <w:t>,</w:t>
      </w:r>
      <w:r w:rsidRPr="007D4D90">
        <w:rPr>
          <w:rFonts w:ascii="Arial" w:hAnsi="Arial" w:cs="Arial"/>
          <w:sz w:val="22"/>
          <w:szCs w:val="22"/>
        </w:rPr>
        <w:t xml:space="preserve"> identifying a scholarship holder</w:t>
      </w:r>
      <w:r w:rsidR="007D4D90">
        <w:rPr>
          <w:rFonts w:ascii="Arial" w:hAnsi="Arial" w:cs="Arial"/>
          <w:sz w:val="22"/>
          <w:szCs w:val="22"/>
        </w:rPr>
        <w:t>, or where the gift is vested</w:t>
      </w:r>
      <w:r w:rsidRPr="007D4D90">
        <w:rPr>
          <w:rFonts w:ascii="Arial" w:hAnsi="Arial" w:cs="Arial"/>
          <w:sz w:val="22"/>
          <w:szCs w:val="22"/>
        </w:rPr>
        <w:t>)</w:t>
      </w:r>
      <w:r w:rsidR="007D4D90">
        <w:rPr>
          <w:rFonts w:ascii="Arial" w:hAnsi="Arial" w:cs="Arial"/>
          <w:sz w:val="22"/>
          <w:szCs w:val="22"/>
        </w:rPr>
        <w:t>.</w:t>
      </w:r>
    </w:p>
    <w:p w14:paraId="6315F594" w14:textId="77777777" w:rsidR="00424B33" w:rsidRPr="007D4D90" w:rsidRDefault="00424B33" w:rsidP="00924C1A">
      <w:pPr>
        <w:pStyle w:val="Default"/>
        <w:rPr>
          <w:rFonts w:ascii="Arial" w:hAnsi="Arial" w:cs="Arial"/>
          <w:sz w:val="22"/>
          <w:szCs w:val="22"/>
        </w:rPr>
      </w:pPr>
    </w:p>
    <w:p w14:paraId="6AC2D06E" w14:textId="4F456E33" w:rsidR="00CC2748" w:rsidRPr="00CC2748" w:rsidRDefault="00424B33" w:rsidP="00255152">
      <w:pPr>
        <w:pStyle w:val="Default"/>
        <w:numPr>
          <w:ilvl w:val="0"/>
          <w:numId w:val="27"/>
        </w:numPr>
        <w:ind w:left="360"/>
        <w:rPr>
          <w:rFonts w:ascii="Arial" w:hAnsi="Arial" w:cs="Arial"/>
          <w:sz w:val="22"/>
          <w:szCs w:val="22"/>
        </w:rPr>
      </w:pPr>
      <w:r w:rsidRPr="00CC2748">
        <w:rPr>
          <w:rFonts w:ascii="Arial" w:hAnsi="Arial" w:cs="Arial"/>
          <w:sz w:val="22"/>
          <w:szCs w:val="22"/>
        </w:rPr>
        <w:t>This Policy is also informed by the ethical standards and principles of practice developed or endorsed by the Council for Advancement and Support of Education</w:t>
      </w:r>
      <w:r w:rsidR="00944E5A">
        <w:rPr>
          <w:rStyle w:val="FootnoteReference"/>
          <w:rFonts w:ascii="Arial" w:hAnsi="Arial" w:cs="Arial"/>
          <w:sz w:val="22"/>
          <w:szCs w:val="22"/>
        </w:rPr>
        <w:footnoteReference w:id="4"/>
      </w:r>
      <w:r w:rsidR="00BA0B39" w:rsidRPr="00CC2748">
        <w:rPr>
          <w:rFonts w:ascii="Arial" w:hAnsi="Arial" w:cs="Arial"/>
          <w:sz w:val="22"/>
          <w:szCs w:val="22"/>
        </w:rPr>
        <w:t>.</w:t>
      </w:r>
      <w:r w:rsidRPr="00CC2748">
        <w:rPr>
          <w:rFonts w:ascii="Arial" w:hAnsi="Arial" w:cs="Arial"/>
          <w:sz w:val="22"/>
          <w:szCs w:val="22"/>
        </w:rPr>
        <w:t xml:space="preserve"> </w:t>
      </w:r>
      <w:r w:rsidR="00CC2748">
        <w:rPr>
          <w:rFonts w:ascii="Arial" w:hAnsi="Arial" w:cs="Arial"/>
          <w:sz w:val="22"/>
          <w:szCs w:val="22"/>
        </w:rPr>
        <w:br/>
      </w:r>
    </w:p>
    <w:p w14:paraId="1BD1F8CE" w14:textId="0EA3A432" w:rsidR="00CC2748" w:rsidRDefault="00CC2748" w:rsidP="00CC2748">
      <w:pPr>
        <w:pStyle w:val="Default"/>
        <w:rPr>
          <w:rFonts w:ascii="Arial" w:hAnsi="Arial" w:cs="Arial"/>
          <w:sz w:val="22"/>
          <w:szCs w:val="22"/>
        </w:rPr>
      </w:pPr>
      <w:r>
        <w:rPr>
          <w:rFonts w:ascii="Arial" w:hAnsi="Arial" w:cs="Arial"/>
          <w:b/>
          <w:sz w:val="22"/>
          <w:szCs w:val="22"/>
        </w:rPr>
        <w:t>Naming policy</w:t>
      </w:r>
      <w:r>
        <w:rPr>
          <w:rFonts w:ascii="Arial" w:hAnsi="Arial" w:cs="Arial"/>
          <w:sz w:val="22"/>
          <w:szCs w:val="22"/>
        </w:rPr>
        <w:br/>
      </w:r>
    </w:p>
    <w:p w14:paraId="09D67D79" w14:textId="542694C0" w:rsidR="00F573E7" w:rsidRDefault="00F573E7" w:rsidP="00924C1A">
      <w:pPr>
        <w:pStyle w:val="Default"/>
        <w:numPr>
          <w:ilvl w:val="0"/>
          <w:numId w:val="27"/>
        </w:numPr>
        <w:ind w:left="360"/>
        <w:rPr>
          <w:rFonts w:ascii="Arial" w:hAnsi="Arial" w:cs="Arial"/>
          <w:sz w:val="22"/>
          <w:szCs w:val="22"/>
        </w:rPr>
      </w:pPr>
      <w:r>
        <w:rPr>
          <w:rFonts w:ascii="Arial" w:hAnsi="Arial" w:cs="Arial"/>
          <w:sz w:val="22"/>
          <w:szCs w:val="22"/>
        </w:rPr>
        <w:t>The naming of academic posts and student scholarships</w:t>
      </w:r>
      <w:r w:rsidR="00AF3A08">
        <w:rPr>
          <w:rFonts w:ascii="Arial" w:hAnsi="Arial" w:cs="Arial"/>
          <w:sz w:val="22"/>
          <w:szCs w:val="22"/>
        </w:rPr>
        <w:t xml:space="preserve"> or studentships</w:t>
      </w:r>
      <w:r>
        <w:rPr>
          <w:rFonts w:ascii="Arial" w:hAnsi="Arial" w:cs="Arial"/>
          <w:sz w:val="22"/>
          <w:szCs w:val="22"/>
        </w:rPr>
        <w:t xml:space="preserve"> will be proposed by the External Relations Department and agreed upon by the Gift Acceptance panel, ensurin</w:t>
      </w:r>
      <w:r w:rsidR="000164C8">
        <w:rPr>
          <w:rFonts w:ascii="Arial" w:hAnsi="Arial" w:cs="Arial"/>
          <w:sz w:val="22"/>
          <w:szCs w:val="22"/>
        </w:rPr>
        <w:t xml:space="preserve">g that the value of the gift is </w:t>
      </w:r>
      <w:r>
        <w:rPr>
          <w:rFonts w:ascii="Arial" w:hAnsi="Arial" w:cs="Arial"/>
          <w:sz w:val="22"/>
          <w:szCs w:val="22"/>
        </w:rPr>
        <w:t xml:space="preserve">recognised relative to the gift size and fundraising objectives. </w:t>
      </w:r>
      <w:r>
        <w:rPr>
          <w:rFonts w:ascii="Arial" w:hAnsi="Arial" w:cs="Arial"/>
          <w:sz w:val="22"/>
          <w:szCs w:val="22"/>
        </w:rPr>
        <w:br/>
      </w:r>
    </w:p>
    <w:p w14:paraId="5A5288C3" w14:textId="31AC4FE1" w:rsidR="000D1A78" w:rsidRPr="008D6E96" w:rsidRDefault="000D1A78" w:rsidP="00924C1A">
      <w:pPr>
        <w:pStyle w:val="Default"/>
        <w:numPr>
          <w:ilvl w:val="0"/>
          <w:numId w:val="27"/>
        </w:numPr>
        <w:ind w:left="360"/>
        <w:rPr>
          <w:rFonts w:ascii="Arial" w:hAnsi="Arial" w:cs="Arial"/>
          <w:sz w:val="22"/>
          <w:szCs w:val="22"/>
        </w:rPr>
      </w:pPr>
      <w:r>
        <w:rPr>
          <w:rFonts w:ascii="Arial" w:hAnsi="Arial" w:cs="Arial"/>
          <w:sz w:val="22"/>
          <w:szCs w:val="22"/>
        </w:rPr>
        <w:lastRenderedPageBreak/>
        <w:t xml:space="preserve">Other than in exceptional circumstances, it is recommended that the minimum duration for external funding of a post should be three years. Annual payments should ideally </w:t>
      </w:r>
      <w:r w:rsidRPr="008D6E96">
        <w:rPr>
          <w:rFonts w:ascii="Arial" w:hAnsi="Arial" w:cs="Arial"/>
          <w:sz w:val="22"/>
          <w:szCs w:val="22"/>
        </w:rPr>
        <w:t>adjusted to account for inflation and agreed in advance with the donor.</w:t>
      </w:r>
      <w:r w:rsidRPr="008D6E96">
        <w:rPr>
          <w:rFonts w:ascii="Arial" w:hAnsi="Arial" w:cs="Arial"/>
          <w:sz w:val="22"/>
          <w:szCs w:val="22"/>
        </w:rPr>
        <w:br/>
      </w:r>
    </w:p>
    <w:p w14:paraId="40C5656F" w14:textId="77777777" w:rsidR="00AF3A08" w:rsidRPr="008D6E96" w:rsidRDefault="000D1A78" w:rsidP="00924C1A">
      <w:pPr>
        <w:pStyle w:val="Default"/>
        <w:numPr>
          <w:ilvl w:val="0"/>
          <w:numId w:val="27"/>
        </w:numPr>
        <w:ind w:left="360"/>
        <w:rPr>
          <w:rFonts w:ascii="Arial" w:hAnsi="Arial" w:cs="Arial"/>
          <w:sz w:val="22"/>
          <w:szCs w:val="22"/>
        </w:rPr>
      </w:pPr>
      <w:r w:rsidRPr="008D6E96">
        <w:rPr>
          <w:rFonts w:ascii="Arial" w:hAnsi="Arial" w:cs="Arial"/>
          <w:sz w:val="22"/>
          <w:szCs w:val="22"/>
        </w:rPr>
        <w:t xml:space="preserve">Gifts to fund posts for a fixed-term have implications for the long-term continuation of the post in the event that funding is not renewed after the initial term. In such cases, the University will need to take a decision prior to appointment as to whether it will continue to fund the post after the expiry of the gift, or whether the appointment of the post of for the gift’s duration. </w:t>
      </w:r>
      <w:r w:rsidR="00AF3A08" w:rsidRPr="008D6E96">
        <w:rPr>
          <w:rFonts w:ascii="Arial" w:hAnsi="Arial" w:cs="Arial"/>
          <w:sz w:val="22"/>
          <w:szCs w:val="22"/>
        </w:rPr>
        <w:br/>
      </w:r>
    </w:p>
    <w:p w14:paraId="76D18510" w14:textId="77777777" w:rsidR="00AF3A08" w:rsidRPr="008D6E96" w:rsidRDefault="00AF3A08" w:rsidP="00924C1A">
      <w:pPr>
        <w:pStyle w:val="Default"/>
        <w:numPr>
          <w:ilvl w:val="0"/>
          <w:numId w:val="27"/>
        </w:numPr>
        <w:ind w:left="360"/>
        <w:rPr>
          <w:rFonts w:ascii="Arial" w:hAnsi="Arial" w:cs="Arial"/>
          <w:sz w:val="22"/>
          <w:szCs w:val="22"/>
        </w:rPr>
      </w:pPr>
      <w:r w:rsidRPr="008D6E96">
        <w:rPr>
          <w:rFonts w:ascii="Arial" w:hAnsi="Arial" w:cs="Arial"/>
          <w:sz w:val="22"/>
          <w:szCs w:val="22"/>
        </w:rPr>
        <w:t>Gifts to fund the cost of a building or refurbishing an existing space provide naming opportunities for donors. For the rights to name of a building, the donor must contribute a minimum of 50% of the total project costs or, make a donation that makes the project possible as the lead gift (possibly not as much as 50% but a crucial major contribution).</w:t>
      </w:r>
      <w:r w:rsidRPr="008D6E96">
        <w:rPr>
          <w:rFonts w:ascii="Arial" w:hAnsi="Arial" w:cs="Arial"/>
          <w:sz w:val="22"/>
          <w:szCs w:val="22"/>
        </w:rPr>
        <w:br/>
      </w:r>
    </w:p>
    <w:p w14:paraId="387C1791" w14:textId="77777777" w:rsidR="008D6E96" w:rsidRPr="008D6E96" w:rsidRDefault="00AF3A08" w:rsidP="00924C1A">
      <w:pPr>
        <w:pStyle w:val="Default"/>
        <w:numPr>
          <w:ilvl w:val="0"/>
          <w:numId w:val="27"/>
        </w:numPr>
        <w:ind w:left="360"/>
        <w:rPr>
          <w:rFonts w:ascii="Arial" w:hAnsi="Arial" w:cs="Arial"/>
          <w:sz w:val="22"/>
          <w:szCs w:val="22"/>
        </w:rPr>
      </w:pPr>
      <w:r w:rsidRPr="008D6E96">
        <w:rPr>
          <w:rFonts w:ascii="Arial" w:hAnsi="Arial" w:cs="Arial"/>
          <w:sz w:val="22"/>
          <w:szCs w:val="22"/>
        </w:rPr>
        <w:t>Gifts to fund the naming of a room within a building require</w:t>
      </w:r>
      <w:r w:rsidR="00AB1143" w:rsidRPr="008D6E96">
        <w:rPr>
          <w:rFonts w:ascii="Arial" w:hAnsi="Arial" w:cs="Arial"/>
          <w:sz w:val="22"/>
          <w:szCs w:val="22"/>
        </w:rPr>
        <w:t>s</w:t>
      </w:r>
      <w:r w:rsidRPr="008D6E96">
        <w:rPr>
          <w:rFonts w:ascii="Arial" w:hAnsi="Arial" w:cs="Arial"/>
          <w:sz w:val="22"/>
          <w:szCs w:val="22"/>
        </w:rPr>
        <w:t xml:space="preserve"> a minimum donation of £100,000.</w:t>
      </w:r>
      <w:r w:rsidR="008D6E96" w:rsidRPr="008D6E96">
        <w:rPr>
          <w:rFonts w:ascii="Arial" w:hAnsi="Arial" w:cs="Arial"/>
          <w:sz w:val="22"/>
          <w:szCs w:val="22"/>
        </w:rPr>
        <w:br/>
      </w:r>
    </w:p>
    <w:p w14:paraId="07A8B8B3" w14:textId="556F40E8" w:rsidR="00AF3A08" w:rsidRPr="008D6E96" w:rsidRDefault="008D6E96" w:rsidP="00924C1A">
      <w:pPr>
        <w:pStyle w:val="Default"/>
        <w:numPr>
          <w:ilvl w:val="0"/>
          <w:numId w:val="27"/>
        </w:numPr>
        <w:ind w:left="360"/>
        <w:rPr>
          <w:rFonts w:ascii="Arial" w:hAnsi="Arial" w:cs="Arial"/>
          <w:sz w:val="22"/>
          <w:szCs w:val="22"/>
        </w:rPr>
      </w:pPr>
      <w:r w:rsidRPr="008D6E96">
        <w:rPr>
          <w:rFonts w:ascii="Arial" w:hAnsi="Arial" w:cs="Arial"/>
          <w:sz w:val="22"/>
          <w:szCs w:val="22"/>
        </w:rPr>
        <w:t>The duration for which a building or space retains its name will be agreed upon between the donor and the External Relations Department as part of the signed gift agreement document.</w:t>
      </w:r>
      <w:r w:rsidR="00AF3A08" w:rsidRPr="008D6E96">
        <w:rPr>
          <w:rFonts w:ascii="Arial" w:hAnsi="Arial" w:cs="Arial"/>
          <w:sz w:val="22"/>
          <w:szCs w:val="22"/>
        </w:rPr>
        <w:br/>
      </w:r>
    </w:p>
    <w:p w14:paraId="3A812675" w14:textId="6EEF41E0" w:rsidR="000D1A78" w:rsidRPr="008D6E96" w:rsidRDefault="00AF3A08" w:rsidP="00924C1A">
      <w:pPr>
        <w:pStyle w:val="Default"/>
        <w:numPr>
          <w:ilvl w:val="0"/>
          <w:numId w:val="27"/>
        </w:numPr>
        <w:ind w:left="360"/>
        <w:rPr>
          <w:rFonts w:ascii="Arial" w:hAnsi="Arial" w:cs="Arial"/>
          <w:sz w:val="22"/>
          <w:szCs w:val="22"/>
        </w:rPr>
      </w:pPr>
      <w:r w:rsidRPr="008D6E96">
        <w:rPr>
          <w:rFonts w:ascii="Arial" w:hAnsi="Arial" w:cs="Arial"/>
          <w:sz w:val="22"/>
          <w:szCs w:val="22"/>
        </w:rPr>
        <w:t>The University’s Court of Governors retains the authority to approve specific names to be placed on designated building projects.</w:t>
      </w:r>
      <w:r w:rsidRPr="008D6E96">
        <w:rPr>
          <w:rFonts w:ascii="Arial" w:hAnsi="Arial" w:cs="Arial"/>
          <w:sz w:val="22"/>
          <w:szCs w:val="22"/>
        </w:rPr>
        <w:br/>
      </w:r>
    </w:p>
    <w:p w14:paraId="18CA03C4" w14:textId="77777777" w:rsidR="00AF3A08" w:rsidRPr="008D6E96" w:rsidRDefault="00AF3A08" w:rsidP="00AF3A08">
      <w:pPr>
        <w:pStyle w:val="Default"/>
        <w:rPr>
          <w:rFonts w:ascii="Arial" w:hAnsi="Arial" w:cs="Arial"/>
          <w:sz w:val="22"/>
          <w:szCs w:val="22"/>
        </w:rPr>
      </w:pPr>
    </w:p>
    <w:p w14:paraId="6315F597" w14:textId="77777777" w:rsidR="00B93D97" w:rsidRDefault="00B93D97" w:rsidP="00924C1A">
      <w:pPr>
        <w:spacing w:line="240" w:lineRule="auto"/>
        <w:rPr>
          <w:rFonts w:cs="Arial"/>
          <w:bCs/>
          <w:sz w:val="22"/>
          <w:szCs w:val="22"/>
        </w:rPr>
      </w:pPr>
    </w:p>
    <w:sectPr w:rsidR="00B93D97" w:rsidSect="000307E3">
      <w:headerReference w:type="first" r:id="rId13"/>
      <w:pgSz w:w="11899" w:h="16838"/>
      <w:pgMar w:top="1440" w:right="1440" w:bottom="1440" w:left="1440" w:header="425" w:footer="567"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E6D621" w14:textId="77777777" w:rsidR="000B2B45" w:rsidRDefault="000B2B45" w:rsidP="00360826">
      <w:pPr>
        <w:spacing w:line="240" w:lineRule="auto"/>
      </w:pPr>
      <w:r>
        <w:separator/>
      </w:r>
    </w:p>
  </w:endnote>
  <w:endnote w:type="continuationSeparator" w:id="0">
    <w:p w14:paraId="1ABBDC6A" w14:textId="77777777" w:rsidR="000B2B45" w:rsidRDefault="000B2B45" w:rsidP="003608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87FED" w14:textId="77777777" w:rsidR="000B2B45" w:rsidRDefault="000B2B45" w:rsidP="00360826">
      <w:pPr>
        <w:spacing w:line="240" w:lineRule="auto"/>
      </w:pPr>
      <w:r>
        <w:separator/>
      </w:r>
    </w:p>
  </w:footnote>
  <w:footnote w:type="continuationSeparator" w:id="0">
    <w:p w14:paraId="518C798B" w14:textId="77777777" w:rsidR="000B2B45" w:rsidRDefault="000B2B45" w:rsidP="00360826">
      <w:pPr>
        <w:spacing w:line="240" w:lineRule="auto"/>
      </w:pPr>
      <w:r>
        <w:continuationSeparator/>
      </w:r>
    </w:p>
  </w:footnote>
  <w:footnote w:id="1">
    <w:p w14:paraId="17BFB5E7" w14:textId="02D280EC" w:rsidR="00944E5A" w:rsidRPr="00944E5A" w:rsidRDefault="00944E5A">
      <w:pPr>
        <w:pStyle w:val="FootnoteText"/>
        <w:rPr>
          <w:b/>
        </w:rPr>
      </w:pPr>
      <w:r>
        <w:rPr>
          <w:rStyle w:val="FootnoteReference"/>
        </w:rPr>
        <w:footnoteRef/>
      </w:r>
      <w:r>
        <w:t xml:space="preserve"> </w:t>
      </w:r>
      <w:hyperlink r:id="rId1" w:history="1">
        <w:r w:rsidRPr="00C30503">
          <w:rPr>
            <w:rStyle w:val="Hyperlink"/>
          </w:rPr>
          <w:t>https://www.westminster.ac.uk/about-us/our-university/vision-mission-and-values</w:t>
        </w:r>
      </w:hyperlink>
      <w:r>
        <w:t xml:space="preserve"> </w:t>
      </w:r>
    </w:p>
  </w:footnote>
  <w:footnote w:id="2">
    <w:p w14:paraId="73F6EAC6" w14:textId="77777777" w:rsidR="00B534C3" w:rsidRDefault="00B534C3" w:rsidP="00B534C3">
      <w:pPr>
        <w:pStyle w:val="FootnoteText"/>
      </w:pPr>
      <w:r>
        <w:rPr>
          <w:rStyle w:val="FootnoteReference"/>
        </w:rPr>
        <w:footnoteRef/>
      </w:r>
      <w:r>
        <w:t xml:space="preserve"> </w:t>
      </w:r>
      <w:hyperlink r:id="rId2" w:history="1">
        <w:r w:rsidRPr="00C30503">
          <w:rPr>
            <w:rStyle w:val="Hyperlink"/>
          </w:rPr>
          <w:t>https://www.westminster.ac.uk/about-us/support-us/giving-groups-membership</w:t>
        </w:r>
      </w:hyperlink>
      <w:r>
        <w:t xml:space="preserve"> </w:t>
      </w:r>
    </w:p>
  </w:footnote>
  <w:footnote w:id="3">
    <w:p w14:paraId="23207E85" w14:textId="1670EE95" w:rsidR="00944E5A" w:rsidRDefault="00944E5A">
      <w:pPr>
        <w:pStyle w:val="FootnoteText"/>
      </w:pPr>
      <w:r>
        <w:rPr>
          <w:rStyle w:val="FootnoteReference"/>
        </w:rPr>
        <w:footnoteRef/>
      </w:r>
      <w:r>
        <w:t xml:space="preserve"> </w:t>
      </w:r>
      <w:hyperlink r:id="rId3" w:history="1">
        <w:r w:rsidRPr="00C30503">
          <w:rPr>
            <w:rStyle w:val="Hyperlink"/>
          </w:rPr>
          <w:t>https://www.westminster.ac.uk/about-us/our-university/corporate-social-responsibility</w:t>
        </w:r>
      </w:hyperlink>
      <w:r>
        <w:t xml:space="preserve"> </w:t>
      </w:r>
    </w:p>
  </w:footnote>
  <w:footnote w:id="4">
    <w:p w14:paraId="419807EC" w14:textId="7181AC8F" w:rsidR="00944E5A" w:rsidRDefault="00944E5A">
      <w:pPr>
        <w:pStyle w:val="FootnoteText"/>
      </w:pPr>
      <w:r>
        <w:rPr>
          <w:rStyle w:val="FootnoteReference"/>
        </w:rPr>
        <w:footnoteRef/>
      </w:r>
      <w:r>
        <w:t xml:space="preserve"> </w:t>
      </w:r>
      <w:hyperlink r:id="rId4" w:history="1">
        <w:r w:rsidRPr="00C30503">
          <w:rPr>
            <w:rStyle w:val="Hyperlink"/>
          </w:rPr>
          <w:t>https://www.case.org</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5F6F7" w14:textId="77777777" w:rsidR="0011674E" w:rsidRDefault="0011674E" w:rsidP="009E71E3">
    <w:pPr>
      <w:pStyle w:val="Header"/>
      <w:spacing w:after="120"/>
    </w:pPr>
  </w:p>
  <w:p w14:paraId="6315F6F8" w14:textId="77777777" w:rsidR="0011674E" w:rsidRDefault="0011674E">
    <w:pPr>
      <w:pStyle w:val="Header"/>
    </w:pPr>
  </w:p>
  <w:p w14:paraId="6315F6F9" w14:textId="77777777" w:rsidR="0011674E" w:rsidRDefault="0011674E">
    <w:pPr>
      <w:pStyle w:val="Header"/>
    </w:pPr>
  </w:p>
  <w:p w14:paraId="6315F6FA" w14:textId="77777777" w:rsidR="0011674E" w:rsidRDefault="0011674E">
    <w:pPr>
      <w:pStyle w:val="Header"/>
    </w:pPr>
  </w:p>
  <w:p w14:paraId="6315F6FB" w14:textId="77777777" w:rsidR="0011674E" w:rsidRDefault="0011674E">
    <w:pPr>
      <w:pStyle w:val="Header"/>
    </w:pPr>
  </w:p>
  <w:p w14:paraId="6315F6FC" w14:textId="77777777" w:rsidR="0011674E" w:rsidRDefault="001167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132D4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272CA"/>
    <w:multiLevelType w:val="hybridMultilevel"/>
    <w:tmpl w:val="11BA60FA"/>
    <w:lvl w:ilvl="0" w:tplc="8506A56E">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170CFF"/>
    <w:multiLevelType w:val="hybridMultilevel"/>
    <w:tmpl w:val="ED383318"/>
    <w:lvl w:ilvl="0" w:tplc="06845F5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E5B62DF"/>
    <w:multiLevelType w:val="hybridMultilevel"/>
    <w:tmpl w:val="1FCE8C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F11F7C"/>
    <w:multiLevelType w:val="hybridMultilevel"/>
    <w:tmpl w:val="2800F4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61718B"/>
    <w:multiLevelType w:val="hybridMultilevel"/>
    <w:tmpl w:val="D818CD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791FBA"/>
    <w:multiLevelType w:val="hybridMultilevel"/>
    <w:tmpl w:val="CDEEC5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D91034"/>
    <w:multiLevelType w:val="hybridMultilevel"/>
    <w:tmpl w:val="1FCE8C8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382618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25112976"/>
    <w:multiLevelType w:val="hybridMultilevel"/>
    <w:tmpl w:val="B77A3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7652DE"/>
    <w:multiLevelType w:val="hybridMultilevel"/>
    <w:tmpl w:val="53BE2E98"/>
    <w:lvl w:ilvl="0" w:tplc="D4F092E0">
      <w:start w:val="3"/>
      <w:numFmt w:val="bullet"/>
      <w:lvlText w:val=""/>
      <w:lvlJc w:val="left"/>
      <w:pPr>
        <w:tabs>
          <w:tab w:val="num" w:pos="720"/>
        </w:tabs>
        <w:ind w:left="720" w:hanging="360"/>
      </w:pPr>
      <w:rPr>
        <w:rFonts w:ascii="Symbol" w:eastAsia="Times New Roman" w:hAnsi="Symbol" w:cs="Symbol" w:hint="default"/>
      </w:rPr>
    </w:lvl>
    <w:lvl w:ilvl="1" w:tplc="08090003">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CB15C6"/>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2" w15:restartNumberingAfterBreak="0">
    <w:nsid w:val="313F6BFB"/>
    <w:multiLevelType w:val="hybridMultilevel"/>
    <w:tmpl w:val="B0486684"/>
    <w:lvl w:ilvl="0" w:tplc="75548B38">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052572"/>
    <w:multiLevelType w:val="hybridMultilevel"/>
    <w:tmpl w:val="663ED3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276299"/>
    <w:multiLevelType w:val="hybridMultilevel"/>
    <w:tmpl w:val="0B425B3A"/>
    <w:lvl w:ilvl="0" w:tplc="E920323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3931C6"/>
    <w:multiLevelType w:val="hybridMultilevel"/>
    <w:tmpl w:val="1FCE8C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C16033"/>
    <w:multiLevelType w:val="hybridMultilevel"/>
    <w:tmpl w:val="881658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C24464"/>
    <w:multiLevelType w:val="hybridMultilevel"/>
    <w:tmpl w:val="CBC290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4441B56"/>
    <w:multiLevelType w:val="hybridMultilevel"/>
    <w:tmpl w:val="C49634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B16A85"/>
    <w:multiLevelType w:val="hybridMultilevel"/>
    <w:tmpl w:val="9BEE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2A58CB"/>
    <w:multiLevelType w:val="hybridMultilevel"/>
    <w:tmpl w:val="5138260A"/>
    <w:lvl w:ilvl="0" w:tplc="B4CCA19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603B45"/>
    <w:multiLevelType w:val="hybridMultilevel"/>
    <w:tmpl w:val="13CA9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A27CCA"/>
    <w:multiLevelType w:val="hybridMultilevel"/>
    <w:tmpl w:val="87DA3E98"/>
    <w:lvl w:ilvl="0" w:tplc="B4CCA19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354DAB"/>
    <w:multiLevelType w:val="singleLevel"/>
    <w:tmpl w:val="7BE2F06C"/>
    <w:lvl w:ilvl="0">
      <w:start w:val="1"/>
      <w:numFmt w:val="bullet"/>
      <w:lvlText w:val=""/>
      <w:lvlJc w:val="left"/>
      <w:pPr>
        <w:tabs>
          <w:tab w:val="num" w:pos="720"/>
        </w:tabs>
        <w:ind w:left="720" w:hanging="720"/>
      </w:pPr>
      <w:rPr>
        <w:rFonts w:ascii="Symbol" w:hAnsi="Symbol" w:hint="default"/>
      </w:rPr>
    </w:lvl>
  </w:abstractNum>
  <w:abstractNum w:abstractNumId="24" w15:restartNumberingAfterBreak="0">
    <w:nsid w:val="5CBE31D5"/>
    <w:multiLevelType w:val="hybridMultilevel"/>
    <w:tmpl w:val="DDB2B4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E4A06D6"/>
    <w:multiLevelType w:val="hybridMultilevel"/>
    <w:tmpl w:val="BC800B3E"/>
    <w:lvl w:ilvl="0" w:tplc="B4CCA19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030997"/>
    <w:multiLevelType w:val="hybridMultilevel"/>
    <w:tmpl w:val="4704B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0D66F8"/>
    <w:multiLevelType w:val="hybridMultilevel"/>
    <w:tmpl w:val="FB8CE2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B130C3A"/>
    <w:multiLevelType w:val="hybridMultilevel"/>
    <w:tmpl w:val="8B42F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0D745E4"/>
    <w:multiLevelType w:val="hybridMultilevel"/>
    <w:tmpl w:val="22346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1F33645"/>
    <w:multiLevelType w:val="hybridMultilevel"/>
    <w:tmpl w:val="7AD018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52B47F8"/>
    <w:multiLevelType w:val="hybridMultilevel"/>
    <w:tmpl w:val="745C8A82"/>
    <w:lvl w:ilvl="0" w:tplc="B4CCA19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750F08"/>
    <w:multiLevelType w:val="hybridMultilevel"/>
    <w:tmpl w:val="3D960CE4"/>
    <w:lvl w:ilvl="0" w:tplc="6876E3F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1"/>
  </w:num>
  <w:num w:numId="3">
    <w:abstractNumId w:val="0"/>
  </w:num>
  <w:num w:numId="4">
    <w:abstractNumId w:val="29"/>
  </w:num>
  <w:num w:numId="5">
    <w:abstractNumId w:val="23"/>
  </w:num>
  <w:num w:numId="6">
    <w:abstractNumId w:val="22"/>
  </w:num>
  <w:num w:numId="7">
    <w:abstractNumId w:val="30"/>
  </w:num>
  <w:num w:numId="8">
    <w:abstractNumId w:val="10"/>
  </w:num>
  <w:num w:numId="9">
    <w:abstractNumId w:val="17"/>
  </w:num>
  <w:num w:numId="10">
    <w:abstractNumId w:val="27"/>
  </w:num>
  <w:num w:numId="11">
    <w:abstractNumId w:val="4"/>
  </w:num>
  <w:num w:numId="12">
    <w:abstractNumId w:val="20"/>
  </w:num>
  <w:num w:numId="13">
    <w:abstractNumId w:val="24"/>
  </w:num>
  <w:num w:numId="14">
    <w:abstractNumId w:val="25"/>
  </w:num>
  <w:num w:numId="15">
    <w:abstractNumId w:val="21"/>
  </w:num>
  <w:num w:numId="16">
    <w:abstractNumId w:val="1"/>
  </w:num>
  <w:num w:numId="17">
    <w:abstractNumId w:val="31"/>
  </w:num>
  <w:num w:numId="18">
    <w:abstractNumId w:val="7"/>
  </w:num>
  <w:num w:numId="19">
    <w:abstractNumId w:val="15"/>
  </w:num>
  <w:num w:numId="20">
    <w:abstractNumId w:val="3"/>
  </w:num>
  <w:num w:numId="21">
    <w:abstractNumId w:val="9"/>
  </w:num>
  <w:num w:numId="22">
    <w:abstractNumId w:val="19"/>
  </w:num>
  <w:num w:numId="23">
    <w:abstractNumId w:val="2"/>
  </w:num>
  <w:num w:numId="24">
    <w:abstractNumId w:val="14"/>
  </w:num>
  <w:num w:numId="25">
    <w:abstractNumId w:val="32"/>
  </w:num>
  <w:num w:numId="26">
    <w:abstractNumId w:val="12"/>
  </w:num>
  <w:num w:numId="27">
    <w:abstractNumId w:val="16"/>
  </w:num>
  <w:num w:numId="28">
    <w:abstractNumId w:val="5"/>
  </w:num>
  <w:num w:numId="29">
    <w:abstractNumId w:val="28"/>
  </w:num>
  <w:num w:numId="30">
    <w:abstractNumId w:val="26"/>
  </w:num>
  <w:num w:numId="31">
    <w:abstractNumId w:val="6"/>
  </w:num>
  <w:num w:numId="32">
    <w:abstractNumId w:val="18"/>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E64"/>
    <w:rsid w:val="000164C8"/>
    <w:rsid w:val="000307E3"/>
    <w:rsid w:val="00030C75"/>
    <w:rsid w:val="00061BE9"/>
    <w:rsid w:val="000951B7"/>
    <w:rsid w:val="000A2DBF"/>
    <w:rsid w:val="000B2B45"/>
    <w:rsid w:val="000B69E3"/>
    <w:rsid w:val="000D0FCA"/>
    <w:rsid w:val="000D1A78"/>
    <w:rsid w:val="000D3C84"/>
    <w:rsid w:val="000D5DED"/>
    <w:rsid w:val="001034FB"/>
    <w:rsid w:val="0011674E"/>
    <w:rsid w:val="0015106F"/>
    <w:rsid w:val="0016300F"/>
    <w:rsid w:val="00164344"/>
    <w:rsid w:val="00166CD3"/>
    <w:rsid w:val="00195D2D"/>
    <w:rsid w:val="001A4709"/>
    <w:rsid w:val="001D6F50"/>
    <w:rsid w:val="001F0060"/>
    <w:rsid w:val="001F1E64"/>
    <w:rsid w:val="002123A0"/>
    <w:rsid w:val="00222B95"/>
    <w:rsid w:val="00254AE4"/>
    <w:rsid w:val="00261484"/>
    <w:rsid w:val="0028110F"/>
    <w:rsid w:val="002A3351"/>
    <w:rsid w:val="002C4434"/>
    <w:rsid w:val="002C445E"/>
    <w:rsid w:val="00304747"/>
    <w:rsid w:val="003362B7"/>
    <w:rsid w:val="003539B0"/>
    <w:rsid w:val="00360826"/>
    <w:rsid w:val="00360CE6"/>
    <w:rsid w:val="00362F78"/>
    <w:rsid w:val="00364B88"/>
    <w:rsid w:val="00373C01"/>
    <w:rsid w:val="00391279"/>
    <w:rsid w:val="003C3E25"/>
    <w:rsid w:val="003C5562"/>
    <w:rsid w:val="003D25ED"/>
    <w:rsid w:val="003F3FB3"/>
    <w:rsid w:val="003F6324"/>
    <w:rsid w:val="0041799A"/>
    <w:rsid w:val="00423FB8"/>
    <w:rsid w:val="00424B33"/>
    <w:rsid w:val="00441791"/>
    <w:rsid w:val="00472DF2"/>
    <w:rsid w:val="004A70AB"/>
    <w:rsid w:val="004F16FF"/>
    <w:rsid w:val="004F742E"/>
    <w:rsid w:val="005008B7"/>
    <w:rsid w:val="00522352"/>
    <w:rsid w:val="005328B7"/>
    <w:rsid w:val="00547DFB"/>
    <w:rsid w:val="005536F7"/>
    <w:rsid w:val="00554A22"/>
    <w:rsid w:val="00557307"/>
    <w:rsid w:val="005A7C02"/>
    <w:rsid w:val="005B4A45"/>
    <w:rsid w:val="005C744B"/>
    <w:rsid w:val="005E0C5E"/>
    <w:rsid w:val="006014A1"/>
    <w:rsid w:val="00603610"/>
    <w:rsid w:val="0061289B"/>
    <w:rsid w:val="006166D4"/>
    <w:rsid w:val="00642BEA"/>
    <w:rsid w:val="00652819"/>
    <w:rsid w:val="00675010"/>
    <w:rsid w:val="00683B9B"/>
    <w:rsid w:val="006B43CC"/>
    <w:rsid w:val="006F61A8"/>
    <w:rsid w:val="007171A8"/>
    <w:rsid w:val="00741A7B"/>
    <w:rsid w:val="00773307"/>
    <w:rsid w:val="00775E0A"/>
    <w:rsid w:val="007865D0"/>
    <w:rsid w:val="007A6B1A"/>
    <w:rsid w:val="007B513D"/>
    <w:rsid w:val="007D4D90"/>
    <w:rsid w:val="007D5243"/>
    <w:rsid w:val="00845EF3"/>
    <w:rsid w:val="00864527"/>
    <w:rsid w:val="0087008A"/>
    <w:rsid w:val="00874BD2"/>
    <w:rsid w:val="00890679"/>
    <w:rsid w:val="00893914"/>
    <w:rsid w:val="008A3BC8"/>
    <w:rsid w:val="008B12D5"/>
    <w:rsid w:val="008B7B42"/>
    <w:rsid w:val="008D6BA1"/>
    <w:rsid w:val="008D6E96"/>
    <w:rsid w:val="0090421B"/>
    <w:rsid w:val="009118EF"/>
    <w:rsid w:val="00924C1A"/>
    <w:rsid w:val="00944E5A"/>
    <w:rsid w:val="00950669"/>
    <w:rsid w:val="00972FD9"/>
    <w:rsid w:val="0097700F"/>
    <w:rsid w:val="009A3D4B"/>
    <w:rsid w:val="009A6AF6"/>
    <w:rsid w:val="009C74BC"/>
    <w:rsid w:val="009E71E3"/>
    <w:rsid w:val="00A10F6B"/>
    <w:rsid w:val="00A42107"/>
    <w:rsid w:val="00A762C8"/>
    <w:rsid w:val="00A80B2A"/>
    <w:rsid w:val="00AA6519"/>
    <w:rsid w:val="00AB1143"/>
    <w:rsid w:val="00AC2552"/>
    <w:rsid w:val="00AF266C"/>
    <w:rsid w:val="00AF3A08"/>
    <w:rsid w:val="00B41A7A"/>
    <w:rsid w:val="00B50603"/>
    <w:rsid w:val="00B534C3"/>
    <w:rsid w:val="00B5642E"/>
    <w:rsid w:val="00B73E77"/>
    <w:rsid w:val="00B75444"/>
    <w:rsid w:val="00B8574A"/>
    <w:rsid w:val="00B93D97"/>
    <w:rsid w:val="00BA0B39"/>
    <w:rsid w:val="00BA54B1"/>
    <w:rsid w:val="00BB3832"/>
    <w:rsid w:val="00BC10EE"/>
    <w:rsid w:val="00BD4F5A"/>
    <w:rsid w:val="00BE0358"/>
    <w:rsid w:val="00C060D2"/>
    <w:rsid w:val="00C1427B"/>
    <w:rsid w:val="00C16CEF"/>
    <w:rsid w:val="00C2734D"/>
    <w:rsid w:val="00C64212"/>
    <w:rsid w:val="00C77E99"/>
    <w:rsid w:val="00C96D9B"/>
    <w:rsid w:val="00CA0050"/>
    <w:rsid w:val="00CA6A43"/>
    <w:rsid w:val="00CC2748"/>
    <w:rsid w:val="00CD76DB"/>
    <w:rsid w:val="00CF41F3"/>
    <w:rsid w:val="00D00040"/>
    <w:rsid w:val="00D07096"/>
    <w:rsid w:val="00D34A09"/>
    <w:rsid w:val="00D52C7C"/>
    <w:rsid w:val="00D917BF"/>
    <w:rsid w:val="00DA71B8"/>
    <w:rsid w:val="00DB1C57"/>
    <w:rsid w:val="00DE68A2"/>
    <w:rsid w:val="00DF0E90"/>
    <w:rsid w:val="00E105F8"/>
    <w:rsid w:val="00E45C05"/>
    <w:rsid w:val="00E60B77"/>
    <w:rsid w:val="00E61D4E"/>
    <w:rsid w:val="00E72698"/>
    <w:rsid w:val="00E761DF"/>
    <w:rsid w:val="00E76BC4"/>
    <w:rsid w:val="00E77AA1"/>
    <w:rsid w:val="00E8179F"/>
    <w:rsid w:val="00E963A9"/>
    <w:rsid w:val="00EA3B14"/>
    <w:rsid w:val="00EB1ACC"/>
    <w:rsid w:val="00EE15CB"/>
    <w:rsid w:val="00F4701D"/>
    <w:rsid w:val="00F51DB6"/>
    <w:rsid w:val="00F573E7"/>
    <w:rsid w:val="00F6257C"/>
    <w:rsid w:val="00F650F8"/>
    <w:rsid w:val="00F83714"/>
    <w:rsid w:val="00F86725"/>
    <w:rsid w:val="00F8776E"/>
    <w:rsid w:val="00FA14F4"/>
    <w:rsid w:val="00FF14A7"/>
  </w:rsids>
  <m:mathPr>
    <m:mathFont m:val="Cambria Math"/>
    <m:brkBin m:val="before"/>
    <m:brkBinSub m:val="--"/>
    <m:smallFrac m:val="0"/>
    <m:dispDef m:val="0"/>
    <m:lMargin m:val="0"/>
    <m:rMargin m:val="0"/>
    <m:defJc m:val="centerGroup"/>
    <m:wrapRight/>
    <m:intLim m:val="subSup"/>
    <m:naryLim m:val="subSup"/>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315F571"/>
  <w15:docId w15:val="{033338BE-6C79-4433-AA98-F9F48A534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Times New Roman" w:hAnsi="Courier"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CAA"/>
    <w:pPr>
      <w:spacing w:line="240" w:lineRule="atLeast"/>
    </w:pPr>
    <w:rPr>
      <w:rFonts w:ascii="Arial" w:hAnsi="Arial"/>
      <w:szCs w:val="24"/>
      <w:lang w:eastAsia="en-US"/>
    </w:rPr>
  </w:style>
  <w:style w:type="paragraph" w:styleId="Heading1">
    <w:name w:val="heading 1"/>
    <w:basedOn w:val="Normal"/>
    <w:next w:val="Normal"/>
    <w:link w:val="Heading1Char"/>
    <w:uiPriority w:val="9"/>
    <w:qFormat/>
    <w:rsid w:val="003F3FB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3">
    <w:name w:val="heading 3"/>
    <w:basedOn w:val="Normal"/>
    <w:next w:val="Normal"/>
    <w:qFormat/>
    <w:rsid w:val="001B0CAA"/>
    <w:pPr>
      <w:keepNext/>
      <w:numPr>
        <w:ilvl w:val="2"/>
        <w:numId w:val="2"/>
      </w:numPr>
      <w:spacing w:before="240" w:after="60"/>
      <w:outlineLvl w:val="2"/>
    </w:pPr>
    <w:rPr>
      <w:b/>
      <w:sz w:val="26"/>
      <w:szCs w:val="26"/>
    </w:rPr>
  </w:style>
  <w:style w:type="paragraph" w:styleId="Heading4">
    <w:name w:val="heading 4"/>
    <w:basedOn w:val="Normal"/>
    <w:next w:val="Normal"/>
    <w:qFormat/>
    <w:rsid w:val="001B0CAA"/>
    <w:pPr>
      <w:keepNext/>
      <w:numPr>
        <w:ilvl w:val="3"/>
        <w:numId w:val="2"/>
      </w:numPr>
      <w:spacing w:before="240" w:after="60"/>
      <w:outlineLvl w:val="3"/>
    </w:pPr>
    <w:rPr>
      <w:b/>
      <w:sz w:val="28"/>
      <w:szCs w:val="28"/>
    </w:rPr>
  </w:style>
  <w:style w:type="paragraph" w:styleId="Heading5">
    <w:name w:val="heading 5"/>
    <w:basedOn w:val="Normal"/>
    <w:next w:val="Normal"/>
    <w:qFormat/>
    <w:rsid w:val="001B0CAA"/>
    <w:pPr>
      <w:numPr>
        <w:ilvl w:val="4"/>
        <w:numId w:val="2"/>
      </w:numPr>
      <w:spacing w:before="240" w:after="60"/>
      <w:outlineLvl w:val="4"/>
    </w:pPr>
    <w:rPr>
      <w:b/>
      <w:i/>
      <w:sz w:val="26"/>
      <w:szCs w:val="26"/>
    </w:rPr>
  </w:style>
  <w:style w:type="paragraph" w:styleId="Heading6">
    <w:name w:val="heading 6"/>
    <w:basedOn w:val="Normal"/>
    <w:next w:val="Normal"/>
    <w:qFormat/>
    <w:rsid w:val="001B0CAA"/>
    <w:pPr>
      <w:numPr>
        <w:ilvl w:val="5"/>
        <w:numId w:val="2"/>
      </w:numPr>
      <w:spacing w:before="240" w:after="60"/>
      <w:outlineLvl w:val="5"/>
    </w:pPr>
    <w:rPr>
      <w:b/>
      <w:sz w:val="22"/>
      <w:szCs w:val="22"/>
    </w:rPr>
  </w:style>
  <w:style w:type="paragraph" w:styleId="Heading7">
    <w:name w:val="heading 7"/>
    <w:basedOn w:val="Normal"/>
    <w:next w:val="Normal"/>
    <w:qFormat/>
    <w:rsid w:val="001B0CAA"/>
    <w:pPr>
      <w:numPr>
        <w:ilvl w:val="6"/>
        <w:numId w:val="2"/>
      </w:numPr>
      <w:spacing w:before="240" w:after="60"/>
      <w:outlineLvl w:val="6"/>
    </w:pPr>
    <w:rPr>
      <w:sz w:val="24"/>
    </w:rPr>
  </w:style>
  <w:style w:type="paragraph" w:styleId="Heading8">
    <w:name w:val="heading 8"/>
    <w:basedOn w:val="Normal"/>
    <w:next w:val="Normal"/>
    <w:qFormat/>
    <w:rsid w:val="001B0CAA"/>
    <w:pPr>
      <w:numPr>
        <w:ilvl w:val="7"/>
        <w:numId w:val="2"/>
      </w:numPr>
      <w:spacing w:before="240" w:after="60"/>
      <w:outlineLvl w:val="7"/>
    </w:pPr>
    <w:rPr>
      <w:i/>
      <w:sz w:val="24"/>
    </w:rPr>
  </w:style>
  <w:style w:type="paragraph" w:styleId="Heading9">
    <w:name w:val="heading 9"/>
    <w:basedOn w:val="Normal"/>
    <w:next w:val="Normal"/>
    <w:qFormat/>
    <w:rsid w:val="001B0CAA"/>
    <w:pPr>
      <w:numPr>
        <w:ilvl w:val="8"/>
        <w:numId w:val="2"/>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B0CAA"/>
    <w:pPr>
      <w:tabs>
        <w:tab w:val="center" w:pos="4320"/>
        <w:tab w:val="right" w:pos="8640"/>
      </w:tabs>
    </w:pPr>
  </w:style>
  <w:style w:type="numbering" w:styleId="ArticleSection">
    <w:name w:val="Outline List 3"/>
    <w:basedOn w:val="NoList"/>
    <w:rsid w:val="001B0CAA"/>
    <w:pPr>
      <w:numPr>
        <w:numId w:val="2"/>
      </w:numPr>
    </w:pPr>
  </w:style>
  <w:style w:type="character" w:styleId="HTMLAcronym">
    <w:name w:val="HTML Acronym"/>
    <w:basedOn w:val="DefaultParagraphFont"/>
    <w:rsid w:val="001B0CAA"/>
  </w:style>
  <w:style w:type="paragraph" w:styleId="Footer">
    <w:name w:val="footer"/>
    <w:basedOn w:val="Normal"/>
    <w:link w:val="FooterChar"/>
    <w:uiPriority w:val="99"/>
    <w:rsid w:val="001B0CAA"/>
    <w:pPr>
      <w:tabs>
        <w:tab w:val="center" w:pos="4320"/>
        <w:tab w:val="right" w:pos="8640"/>
      </w:tabs>
    </w:pPr>
  </w:style>
  <w:style w:type="table" w:styleId="TableGrid">
    <w:name w:val="Table Grid"/>
    <w:basedOn w:val="TableNormal"/>
    <w:rsid w:val="001B0CAA"/>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734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34D"/>
    <w:rPr>
      <w:rFonts w:ascii="Tahoma" w:hAnsi="Tahoma" w:cs="Tahoma"/>
      <w:sz w:val="16"/>
      <w:szCs w:val="16"/>
      <w:lang w:eastAsia="en-US"/>
    </w:rPr>
  </w:style>
  <w:style w:type="paragraph" w:styleId="ListParagraph">
    <w:name w:val="List Paragraph"/>
    <w:basedOn w:val="Normal"/>
    <w:uiPriority w:val="34"/>
    <w:qFormat/>
    <w:rsid w:val="009C74BC"/>
    <w:pPr>
      <w:spacing w:after="200" w:line="276" w:lineRule="auto"/>
      <w:ind w:left="720"/>
      <w:contextualSpacing/>
    </w:pPr>
    <w:rPr>
      <w:rFonts w:asciiTheme="minorHAnsi" w:eastAsiaTheme="minorEastAsia" w:hAnsiTheme="minorHAnsi" w:cstheme="minorBidi"/>
      <w:sz w:val="22"/>
      <w:szCs w:val="22"/>
      <w:lang w:eastAsia="zh-CN"/>
    </w:rPr>
  </w:style>
  <w:style w:type="character" w:styleId="Hyperlink">
    <w:name w:val="Hyperlink"/>
    <w:basedOn w:val="DefaultParagraphFont"/>
    <w:uiPriority w:val="99"/>
    <w:unhideWhenUsed/>
    <w:rsid w:val="007D5243"/>
    <w:rPr>
      <w:color w:val="0000FF"/>
      <w:u w:val="single"/>
    </w:rPr>
  </w:style>
  <w:style w:type="paragraph" w:customStyle="1" w:styleId="Default">
    <w:name w:val="Default"/>
    <w:rsid w:val="00E8179F"/>
    <w:pPr>
      <w:autoSpaceDE w:val="0"/>
      <w:autoSpaceDN w:val="0"/>
      <w:adjustRightInd w:val="0"/>
    </w:pPr>
    <w:rPr>
      <w:rFonts w:ascii="Times New Roman" w:hAnsi="Times New Roman"/>
      <w:color w:val="000000"/>
      <w:sz w:val="24"/>
      <w:szCs w:val="24"/>
      <w:lang w:eastAsia="en-GB"/>
    </w:rPr>
  </w:style>
  <w:style w:type="paragraph" w:styleId="BodyTextIndent">
    <w:name w:val="Body Text Indent"/>
    <w:basedOn w:val="Default"/>
    <w:next w:val="Default"/>
    <w:link w:val="BodyTextIndentChar"/>
    <w:rsid w:val="00E8179F"/>
    <w:rPr>
      <w:color w:val="auto"/>
    </w:rPr>
  </w:style>
  <w:style w:type="character" w:customStyle="1" w:styleId="BodyTextIndentChar">
    <w:name w:val="Body Text Indent Char"/>
    <w:basedOn w:val="DefaultParagraphFont"/>
    <w:link w:val="BodyTextIndent"/>
    <w:rsid w:val="00E8179F"/>
    <w:rPr>
      <w:rFonts w:ascii="Times New Roman" w:hAnsi="Times New Roman"/>
      <w:sz w:val="24"/>
      <w:szCs w:val="24"/>
      <w:lang w:eastAsia="en-GB"/>
    </w:rPr>
  </w:style>
  <w:style w:type="character" w:styleId="FootnoteReference">
    <w:name w:val="footnote reference"/>
    <w:basedOn w:val="DefaultParagraphFont"/>
    <w:rsid w:val="00E8179F"/>
    <w:rPr>
      <w:vertAlign w:val="superscript"/>
    </w:rPr>
  </w:style>
  <w:style w:type="character" w:customStyle="1" w:styleId="FooterChar">
    <w:name w:val="Footer Char"/>
    <w:basedOn w:val="DefaultParagraphFont"/>
    <w:link w:val="Footer"/>
    <w:uiPriority w:val="99"/>
    <w:rsid w:val="00E8179F"/>
    <w:rPr>
      <w:rFonts w:ascii="Arial" w:hAnsi="Arial"/>
      <w:szCs w:val="24"/>
      <w:lang w:eastAsia="en-US"/>
    </w:rPr>
  </w:style>
  <w:style w:type="paragraph" w:styleId="EndnoteText">
    <w:name w:val="endnote text"/>
    <w:basedOn w:val="Normal"/>
    <w:link w:val="EndnoteTextChar"/>
    <w:uiPriority w:val="99"/>
    <w:unhideWhenUsed/>
    <w:rsid w:val="00EB1ACC"/>
    <w:pPr>
      <w:spacing w:line="240" w:lineRule="auto"/>
    </w:pPr>
    <w:rPr>
      <w:szCs w:val="20"/>
    </w:rPr>
  </w:style>
  <w:style w:type="character" w:customStyle="1" w:styleId="EndnoteTextChar">
    <w:name w:val="Endnote Text Char"/>
    <w:basedOn w:val="DefaultParagraphFont"/>
    <w:link w:val="EndnoteText"/>
    <w:uiPriority w:val="99"/>
    <w:rsid w:val="00EB1ACC"/>
    <w:rPr>
      <w:rFonts w:ascii="Arial" w:hAnsi="Arial"/>
      <w:lang w:eastAsia="en-US"/>
    </w:rPr>
  </w:style>
  <w:style w:type="character" w:styleId="EndnoteReference">
    <w:name w:val="endnote reference"/>
    <w:basedOn w:val="DefaultParagraphFont"/>
    <w:uiPriority w:val="99"/>
    <w:semiHidden/>
    <w:unhideWhenUsed/>
    <w:rsid w:val="00EB1ACC"/>
    <w:rPr>
      <w:vertAlign w:val="superscript"/>
    </w:rPr>
  </w:style>
  <w:style w:type="character" w:styleId="CommentReference">
    <w:name w:val="annotation reference"/>
    <w:basedOn w:val="DefaultParagraphFont"/>
    <w:uiPriority w:val="99"/>
    <w:semiHidden/>
    <w:unhideWhenUsed/>
    <w:rsid w:val="003D25ED"/>
    <w:rPr>
      <w:sz w:val="16"/>
      <w:szCs w:val="16"/>
    </w:rPr>
  </w:style>
  <w:style w:type="paragraph" w:styleId="CommentText">
    <w:name w:val="annotation text"/>
    <w:basedOn w:val="Normal"/>
    <w:link w:val="CommentTextChar"/>
    <w:uiPriority w:val="99"/>
    <w:semiHidden/>
    <w:unhideWhenUsed/>
    <w:rsid w:val="003D25ED"/>
    <w:pPr>
      <w:spacing w:line="240" w:lineRule="auto"/>
    </w:pPr>
    <w:rPr>
      <w:szCs w:val="20"/>
    </w:rPr>
  </w:style>
  <w:style w:type="character" w:customStyle="1" w:styleId="CommentTextChar">
    <w:name w:val="Comment Text Char"/>
    <w:basedOn w:val="DefaultParagraphFont"/>
    <w:link w:val="CommentText"/>
    <w:uiPriority w:val="99"/>
    <w:semiHidden/>
    <w:rsid w:val="003D25ED"/>
    <w:rPr>
      <w:rFonts w:ascii="Arial" w:hAnsi="Arial"/>
      <w:lang w:eastAsia="en-US"/>
    </w:rPr>
  </w:style>
  <w:style w:type="paragraph" w:styleId="CommentSubject">
    <w:name w:val="annotation subject"/>
    <w:basedOn w:val="CommentText"/>
    <w:next w:val="CommentText"/>
    <w:link w:val="CommentSubjectChar"/>
    <w:uiPriority w:val="99"/>
    <w:semiHidden/>
    <w:unhideWhenUsed/>
    <w:rsid w:val="003D25ED"/>
    <w:rPr>
      <w:b/>
      <w:bCs/>
    </w:rPr>
  </w:style>
  <w:style w:type="character" w:customStyle="1" w:styleId="CommentSubjectChar">
    <w:name w:val="Comment Subject Char"/>
    <w:basedOn w:val="CommentTextChar"/>
    <w:link w:val="CommentSubject"/>
    <w:uiPriority w:val="99"/>
    <w:semiHidden/>
    <w:rsid w:val="003D25ED"/>
    <w:rPr>
      <w:rFonts w:ascii="Arial" w:hAnsi="Arial"/>
      <w:b/>
      <w:bCs/>
      <w:lang w:eastAsia="en-US"/>
    </w:rPr>
  </w:style>
  <w:style w:type="character" w:styleId="FollowedHyperlink">
    <w:name w:val="FollowedHyperlink"/>
    <w:basedOn w:val="DefaultParagraphFont"/>
    <w:uiPriority w:val="99"/>
    <w:semiHidden/>
    <w:unhideWhenUsed/>
    <w:rsid w:val="00424B33"/>
    <w:rPr>
      <w:color w:val="800080" w:themeColor="followedHyperlink"/>
      <w:u w:val="single"/>
    </w:rPr>
  </w:style>
  <w:style w:type="character" w:customStyle="1" w:styleId="Heading1Char">
    <w:name w:val="Heading 1 Char"/>
    <w:basedOn w:val="DefaultParagraphFont"/>
    <w:link w:val="Heading1"/>
    <w:uiPriority w:val="9"/>
    <w:rsid w:val="003F3FB3"/>
    <w:rPr>
      <w:rFonts w:asciiTheme="majorHAnsi" w:eastAsiaTheme="majorEastAsia" w:hAnsiTheme="majorHAnsi" w:cstheme="majorBidi"/>
      <w:b/>
      <w:bCs/>
      <w:color w:val="365F91" w:themeColor="accent1" w:themeShade="BF"/>
      <w:sz w:val="28"/>
      <w:szCs w:val="28"/>
      <w:lang w:val="en-US" w:eastAsia="ja-JP"/>
    </w:rPr>
  </w:style>
  <w:style w:type="paragraph" w:styleId="FootnoteText">
    <w:name w:val="footnote text"/>
    <w:basedOn w:val="Normal"/>
    <w:link w:val="FootnoteTextChar"/>
    <w:uiPriority w:val="99"/>
    <w:semiHidden/>
    <w:unhideWhenUsed/>
    <w:rsid w:val="00944E5A"/>
    <w:pPr>
      <w:spacing w:line="240" w:lineRule="auto"/>
    </w:pPr>
    <w:rPr>
      <w:szCs w:val="20"/>
    </w:rPr>
  </w:style>
  <w:style w:type="character" w:customStyle="1" w:styleId="FootnoteTextChar">
    <w:name w:val="Footnote Text Char"/>
    <w:basedOn w:val="DefaultParagraphFont"/>
    <w:link w:val="FootnoteText"/>
    <w:uiPriority w:val="99"/>
    <w:semiHidden/>
    <w:rsid w:val="00944E5A"/>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771765">
      <w:bodyDiv w:val="1"/>
      <w:marLeft w:val="0"/>
      <w:marRight w:val="0"/>
      <w:marTop w:val="0"/>
      <w:marBottom w:val="0"/>
      <w:divBdr>
        <w:top w:val="none" w:sz="0" w:space="0" w:color="auto"/>
        <w:left w:val="none" w:sz="0" w:space="0" w:color="auto"/>
        <w:bottom w:val="none" w:sz="0" w:space="0" w:color="auto"/>
        <w:right w:val="none" w:sz="0" w:space="0" w:color="auto"/>
      </w:divBdr>
    </w:div>
    <w:div w:id="317657717">
      <w:bodyDiv w:val="1"/>
      <w:marLeft w:val="0"/>
      <w:marRight w:val="0"/>
      <w:marTop w:val="0"/>
      <w:marBottom w:val="0"/>
      <w:divBdr>
        <w:top w:val="none" w:sz="0" w:space="0" w:color="auto"/>
        <w:left w:val="none" w:sz="0" w:space="0" w:color="auto"/>
        <w:bottom w:val="none" w:sz="0" w:space="0" w:color="auto"/>
        <w:right w:val="none" w:sz="0" w:space="0" w:color="auto"/>
      </w:divBdr>
    </w:div>
    <w:div w:id="367418443">
      <w:bodyDiv w:val="1"/>
      <w:marLeft w:val="0"/>
      <w:marRight w:val="0"/>
      <w:marTop w:val="0"/>
      <w:marBottom w:val="0"/>
      <w:divBdr>
        <w:top w:val="none" w:sz="0" w:space="0" w:color="auto"/>
        <w:left w:val="none" w:sz="0" w:space="0" w:color="auto"/>
        <w:bottom w:val="none" w:sz="0" w:space="0" w:color="auto"/>
        <w:right w:val="none" w:sz="0" w:space="0" w:color="auto"/>
      </w:divBdr>
    </w:div>
    <w:div w:id="495150547">
      <w:bodyDiv w:val="1"/>
      <w:marLeft w:val="0"/>
      <w:marRight w:val="0"/>
      <w:marTop w:val="0"/>
      <w:marBottom w:val="0"/>
      <w:divBdr>
        <w:top w:val="none" w:sz="0" w:space="0" w:color="auto"/>
        <w:left w:val="none" w:sz="0" w:space="0" w:color="auto"/>
        <w:bottom w:val="none" w:sz="0" w:space="0" w:color="auto"/>
        <w:right w:val="none" w:sz="0" w:space="0" w:color="auto"/>
      </w:divBdr>
    </w:div>
    <w:div w:id="619067408">
      <w:bodyDiv w:val="1"/>
      <w:marLeft w:val="0"/>
      <w:marRight w:val="0"/>
      <w:marTop w:val="0"/>
      <w:marBottom w:val="0"/>
      <w:divBdr>
        <w:top w:val="none" w:sz="0" w:space="0" w:color="auto"/>
        <w:left w:val="none" w:sz="0" w:space="0" w:color="auto"/>
        <w:bottom w:val="none" w:sz="0" w:space="0" w:color="auto"/>
        <w:right w:val="none" w:sz="0" w:space="0" w:color="auto"/>
      </w:divBdr>
    </w:div>
    <w:div w:id="649136473">
      <w:bodyDiv w:val="1"/>
      <w:marLeft w:val="0"/>
      <w:marRight w:val="0"/>
      <w:marTop w:val="0"/>
      <w:marBottom w:val="0"/>
      <w:divBdr>
        <w:top w:val="none" w:sz="0" w:space="0" w:color="auto"/>
        <w:left w:val="none" w:sz="0" w:space="0" w:color="auto"/>
        <w:bottom w:val="none" w:sz="0" w:space="0" w:color="auto"/>
        <w:right w:val="none" w:sz="0" w:space="0" w:color="auto"/>
      </w:divBdr>
    </w:div>
    <w:div w:id="1028411668">
      <w:bodyDiv w:val="1"/>
      <w:marLeft w:val="0"/>
      <w:marRight w:val="0"/>
      <w:marTop w:val="0"/>
      <w:marBottom w:val="0"/>
      <w:divBdr>
        <w:top w:val="none" w:sz="0" w:space="0" w:color="auto"/>
        <w:left w:val="none" w:sz="0" w:space="0" w:color="auto"/>
        <w:bottom w:val="none" w:sz="0" w:space="0" w:color="auto"/>
        <w:right w:val="none" w:sz="0" w:space="0" w:color="auto"/>
      </w:divBdr>
    </w:div>
    <w:div w:id="1091852843">
      <w:bodyDiv w:val="1"/>
      <w:marLeft w:val="0"/>
      <w:marRight w:val="0"/>
      <w:marTop w:val="0"/>
      <w:marBottom w:val="0"/>
      <w:divBdr>
        <w:top w:val="none" w:sz="0" w:space="0" w:color="auto"/>
        <w:left w:val="none" w:sz="0" w:space="0" w:color="auto"/>
        <w:bottom w:val="none" w:sz="0" w:space="0" w:color="auto"/>
        <w:right w:val="none" w:sz="0" w:space="0" w:color="auto"/>
      </w:divBdr>
    </w:div>
    <w:div w:id="1288126710">
      <w:bodyDiv w:val="1"/>
      <w:marLeft w:val="0"/>
      <w:marRight w:val="0"/>
      <w:marTop w:val="0"/>
      <w:marBottom w:val="0"/>
      <w:divBdr>
        <w:top w:val="none" w:sz="0" w:space="0" w:color="auto"/>
        <w:left w:val="none" w:sz="0" w:space="0" w:color="auto"/>
        <w:bottom w:val="none" w:sz="0" w:space="0" w:color="auto"/>
        <w:right w:val="none" w:sz="0" w:space="0" w:color="auto"/>
      </w:divBdr>
    </w:div>
    <w:div w:id="1479414625">
      <w:bodyDiv w:val="1"/>
      <w:marLeft w:val="0"/>
      <w:marRight w:val="0"/>
      <w:marTop w:val="0"/>
      <w:marBottom w:val="0"/>
      <w:divBdr>
        <w:top w:val="none" w:sz="0" w:space="0" w:color="auto"/>
        <w:left w:val="none" w:sz="0" w:space="0" w:color="auto"/>
        <w:bottom w:val="none" w:sz="0" w:space="0" w:color="auto"/>
        <w:right w:val="none" w:sz="0" w:space="0" w:color="auto"/>
      </w:divBdr>
    </w:div>
    <w:div w:id="1560901217">
      <w:bodyDiv w:val="1"/>
      <w:marLeft w:val="0"/>
      <w:marRight w:val="0"/>
      <w:marTop w:val="0"/>
      <w:marBottom w:val="0"/>
      <w:divBdr>
        <w:top w:val="none" w:sz="0" w:space="0" w:color="auto"/>
        <w:left w:val="none" w:sz="0" w:space="0" w:color="auto"/>
        <w:bottom w:val="none" w:sz="0" w:space="0" w:color="auto"/>
        <w:right w:val="none" w:sz="0" w:space="0" w:color="auto"/>
      </w:divBdr>
    </w:div>
    <w:div w:id="16264301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westminster.ac.uk/about-us/our-university/corporate-social-responsibility" TargetMode="External"/><Relationship Id="rId2" Type="http://schemas.openxmlformats.org/officeDocument/2006/relationships/hyperlink" Target="https://www.westminster.ac.uk/about-us/support-us/giving-groups-membership" TargetMode="External"/><Relationship Id="rId1" Type="http://schemas.openxmlformats.org/officeDocument/2006/relationships/hyperlink" Target="https://www.westminster.ac.uk/about-us/our-university/vision-mission-and-values" TargetMode="External"/><Relationship Id="rId4" Type="http://schemas.openxmlformats.org/officeDocument/2006/relationships/hyperlink" Target="https://www.cas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losam\Local%20Settings\Temporary%20Internet%20Files\Content.Outlook\3YFPP7MF\UOW-Letter-CS-PD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b61f0c131a914996ab71f79092e6263a xmlns="d9b316c9-70e1-43b4-89a2-fa0aab0c61d7">
      <Terms xmlns="http://schemas.microsoft.com/office/infopath/2007/PartnerControls"/>
    </b61f0c131a914996ab71f79092e6263a>
    <TaxKeywordTaxHTField xmlns="8afd83c1-34ef-4475-95ec-b1400d36b782">
      <Terms xmlns="http://schemas.microsoft.com/office/infopath/2007/PartnerControls"/>
    </TaxKeywordTaxHTField>
    <g1accebf831647729c4d6deae28f9098 xmlns="d9b316c9-70e1-43b4-89a2-fa0aab0c61d7">
      <Terms xmlns="http://schemas.microsoft.com/office/infopath/2007/PartnerControls"/>
    </g1accebf831647729c4d6deae28f9098>
    <TaxCatchAll xmlns="8afd83c1-34ef-4475-95ec-b1400d36b782">
      <Value>283</Value>
    </TaxCatchAll>
    <e3321d89ea4a4cb692d83bbdf7d8626c xmlns="d9b316c9-70e1-43b4-89a2-fa0aab0c61d7">
      <Terms xmlns="http://schemas.microsoft.com/office/infopath/2007/PartnerControls"/>
    </e3321d89ea4a4cb692d83bbdf7d8626c>
    <o1b54e17f42241ec9f9ce6cfc8d10dc8 xmlns="8afd83c1-34ef-4475-95ec-b1400d36b782">
      <Terms xmlns="http://schemas.microsoft.com/office/infopath/2007/PartnerControls">
        <TermInfo xmlns="http://schemas.microsoft.com/office/infopath/2007/PartnerControls">
          <TermName xmlns="http://schemas.microsoft.com/office/infopath/2007/PartnerControls">Finance Operations</TermName>
          <TermId xmlns="http://schemas.microsoft.com/office/infopath/2007/PartnerControls">09e31305-b749-4701-a4c4-bfd40e4f7403</TermId>
        </TermInfo>
      </Terms>
    </o1b54e17f42241ec9f9ce6cfc8d10dc8>
    <NextReviewDate xmlns="d9b316c9-70e1-43b4-89a2-fa0aab0c61d7">2018-07-30T23:00:00+00:00</NextReviewDate>
    <l16784b27bee415f80b87cdd8399701b xmlns="d9b316c9-70e1-43b4-89a2-fa0aab0c61d7">
      <Terms xmlns="http://schemas.microsoft.com/office/infopath/2007/PartnerControls"/>
    </l16784b27bee415f80b87cdd8399701b>
    <hb5accf2246b4401a37370093a83748f xmlns="d9b316c9-70e1-43b4-89a2-fa0aab0c61d7">
      <Terms xmlns="http://schemas.microsoft.com/office/infopath/2007/PartnerControls"/>
    </hb5accf2246b4401a37370093a83748f>
  </documentManagement>
</p:properties>
</file>

<file path=customXml/item2.xml><?xml version="1.0" encoding="utf-8"?>
<ct:contentTypeSchema xmlns:ct="http://schemas.microsoft.com/office/2006/metadata/contentType" xmlns:ma="http://schemas.microsoft.com/office/2006/metadata/properties/metaAttributes" ct:_="" ma:_="" ma:contentTypeName="UoW Document" ma:contentTypeID="0x0101000872A23329C4AC42A42DC877B8C5549E00A996C800A30C2B48A28D20A2EEED3191" ma:contentTypeVersion="51" ma:contentTypeDescription="Create a new document." ma:contentTypeScope="" ma:versionID="a200187f641d41b2faba97c775cb191e">
  <xsd:schema xmlns:xsd="http://www.w3.org/2001/XMLSchema" xmlns:xs="http://www.w3.org/2001/XMLSchema" xmlns:p="http://schemas.microsoft.com/office/2006/metadata/properties" xmlns:ns2="8afd83c1-34ef-4475-95ec-b1400d36b782" xmlns:ns3="d9b316c9-70e1-43b4-89a2-fa0aab0c61d7" targetNamespace="http://schemas.microsoft.com/office/2006/metadata/properties" ma:root="true" ma:fieldsID="b60a1a617d8ca0ed18131f15e4485ca8" ns2:_="" ns3:_="">
    <xsd:import namespace="8afd83c1-34ef-4475-95ec-b1400d36b782"/>
    <xsd:import namespace="d9b316c9-70e1-43b4-89a2-fa0aab0c61d7"/>
    <xsd:element name="properties">
      <xsd:complexType>
        <xsd:sequence>
          <xsd:element name="documentManagement">
            <xsd:complexType>
              <xsd:all>
                <xsd:element ref="ns3:NextReviewDate" minOccurs="0"/>
                <xsd:element ref="ns3:g1accebf831647729c4d6deae28f9098" minOccurs="0"/>
                <xsd:element ref="ns3:e3321d89ea4a4cb692d83bbdf7d8626c" minOccurs="0"/>
                <xsd:element ref="ns3:l16784b27bee415f80b87cdd8399701b" minOccurs="0"/>
                <xsd:element ref="ns3:hb5accf2246b4401a37370093a83748f" minOccurs="0"/>
                <xsd:element ref="ns2:TaxCatchAllLabel" minOccurs="0"/>
                <xsd:element ref="ns2:TaxKeywordTaxHTField" minOccurs="0"/>
                <xsd:element ref="ns2:o1b54e17f42241ec9f9ce6cfc8d10dc8" minOccurs="0"/>
                <xsd:element ref="ns3:b61f0c131a914996ab71f79092e6263a"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fd83c1-34ef-4475-95ec-b1400d36b782" elementFormDefault="qualified">
    <xsd:import namespace="http://schemas.microsoft.com/office/2006/documentManagement/types"/>
    <xsd:import namespace="http://schemas.microsoft.com/office/infopath/2007/PartnerControls"/>
    <xsd:element name="TaxCatchAllLabel" ma:index="18" nillable="true" ma:displayName="Taxonomy Catch All Column1" ma:hidden="true" ma:list="{44699d24-c16d-4c45-b5ad-90dae9b618c8}" ma:internalName="TaxCatchAllLabel" ma:readOnly="true" ma:showField="CatchAllDataLabel" ma:web="f048257b-dedb-46ab-97fa-24ec2fd21148">
      <xsd:complexType>
        <xsd:complexContent>
          <xsd:extension base="dms:MultiChoiceLookup">
            <xsd:sequence>
              <xsd:element name="Value" type="dms:Lookup" maxOccurs="unbounded" minOccurs="0" nillable="true"/>
            </xsd:sequence>
          </xsd:extension>
        </xsd:complexContent>
      </xsd:complexType>
    </xsd:element>
    <xsd:element name="TaxKeywordTaxHTField" ma:index="19" nillable="true" ma:taxonomy="true" ma:internalName="TaxKeywordTaxHTField" ma:taxonomyFieldName="TaxKeyword" ma:displayName="Enterprise Keywords" ma:fieldId="{23f27201-bee3-471e-b2e7-b64fd8b7ca38}" ma:taxonomyMulti="true" ma:sspId="a4b2985e-8075-4a13-89f9-6a14a0a360f6" ma:termSetId="00000000-0000-0000-0000-000000000000" ma:anchorId="00000000-0000-0000-0000-000000000000" ma:open="true" ma:isKeyword="true">
      <xsd:complexType>
        <xsd:sequence>
          <xsd:element ref="pc:Terms" minOccurs="0" maxOccurs="1"/>
        </xsd:sequence>
      </xsd:complexType>
    </xsd:element>
    <xsd:element name="o1b54e17f42241ec9f9ce6cfc8d10dc8" ma:index="21" nillable="true" ma:taxonomy="true" ma:internalName="o1b54e17f42241ec9f9ce6cfc8d10dc8" ma:taxonomyFieldName="Published_x0020_By" ma:displayName="Published By" ma:readOnly="false" ma:default="" ma:fieldId="{81b54e17-f422-41ec-9f9c-e6cfc8d10dc8}" ma:sspId="a4b2985e-8075-4a13-89f9-6a14a0a360f6" ma:termSetId="b0382270-659c-4baa-ae65-af17d17180d9"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44699d24-c16d-4c45-b5ad-90dae9b618c8}" ma:internalName="TaxCatchAll" ma:showField="CatchAllData" ma:web="f048257b-dedb-46ab-97fa-24ec2fd211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b316c9-70e1-43b4-89a2-fa0aab0c61d7" elementFormDefault="qualified">
    <xsd:import namespace="http://schemas.microsoft.com/office/2006/documentManagement/types"/>
    <xsd:import namespace="http://schemas.microsoft.com/office/infopath/2007/PartnerControls"/>
    <xsd:element name="NextReviewDate" ma:index="7" nillable="true" ma:displayName="Review Date" ma:format="DateOnly" ma:internalName="NextReviewDate" ma:readOnly="false">
      <xsd:simpleType>
        <xsd:restriction base="dms:DateTime"/>
      </xsd:simpleType>
    </xsd:element>
    <xsd:element name="g1accebf831647729c4d6deae28f9098" ma:index="10" nillable="true" ma:taxonomy="true" ma:internalName="g1accebf831647729c4d6deae28f9098" ma:taxonomyFieldName="DocumentStatus" ma:displayName="Document Status" ma:default="" ma:fieldId="{01accebf-8316-4772-9c4d-6deae28f9098}" ma:sspId="a4b2985e-8075-4a13-89f9-6a14a0a360f6" ma:termSetId="e49c2653-b49c-4746-8b45-6e09e830c4c8" ma:anchorId="00000000-0000-0000-0000-000000000000" ma:open="false" ma:isKeyword="false">
      <xsd:complexType>
        <xsd:sequence>
          <xsd:element ref="pc:Terms" minOccurs="0" maxOccurs="1"/>
        </xsd:sequence>
      </xsd:complexType>
    </xsd:element>
    <xsd:element name="e3321d89ea4a4cb692d83bbdf7d8626c" ma:index="13" nillable="true" ma:taxonomy="true" ma:internalName="e3321d89ea4a4cb692d83bbdf7d8626c" ma:taxonomyFieldName="DocumentType" ma:displayName="Document Type" ma:default="" ma:fieldId="{e3321d89-ea4a-4cb6-92d8-3bbdf7d8626c}" ma:sspId="a4b2985e-8075-4a13-89f9-6a14a0a360f6" ma:termSetId="3cc346a8-e99e-4bb9-aae5-d2c2d0af2bfc" ma:anchorId="00000000-0000-0000-0000-000000000000" ma:open="false" ma:isKeyword="false">
      <xsd:complexType>
        <xsd:sequence>
          <xsd:element ref="pc:Terms" minOccurs="0" maxOccurs="1"/>
        </xsd:sequence>
      </xsd:complexType>
    </xsd:element>
    <xsd:element name="l16784b27bee415f80b87cdd8399701b" ma:index="15" nillable="true" ma:taxonomy="true" ma:internalName="l16784b27bee415f80b87cdd8399701b" ma:taxonomyFieldName="Year" ma:displayName="Year" ma:default="" ma:fieldId="{516784b2-7bee-415f-80b8-7cdd8399701b}" ma:sspId="a4b2985e-8075-4a13-89f9-6a14a0a360f6" ma:termSetId="93cbcb1a-91c2-4afe-b1c0-07a0b9031957" ma:anchorId="00000000-0000-0000-0000-000000000000" ma:open="false" ma:isKeyword="false">
      <xsd:complexType>
        <xsd:sequence>
          <xsd:element ref="pc:Terms" minOccurs="0" maxOccurs="1"/>
        </xsd:sequence>
      </xsd:complexType>
    </xsd:element>
    <xsd:element name="hb5accf2246b4401a37370093a83748f" ma:index="17" nillable="true" ma:taxonomy="true" ma:internalName="hb5accf2246b4401a37370093a83748f" ma:taxonomyFieldName="UoWAudience" ma:displayName="Audience" ma:default="" ma:fieldId="{1b5accf2-246b-4401-a373-70093a83748f}" ma:sspId="a4b2985e-8075-4a13-89f9-6a14a0a360f6" ma:termSetId="b0382270-659c-4baa-ae65-af17d17180d9" ma:anchorId="00000000-0000-0000-0000-000000000000" ma:open="false" ma:isKeyword="false">
      <xsd:complexType>
        <xsd:sequence>
          <xsd:element ref="pc:Terms" minOccurs="0" maxOccurs="1"/>
        </xsd:sequence>
      </xsd:complexType>
    </xsd:element>
    <xsd:element name="b61f0c131a914996ab71f79092e6263a" ma:index="23" nillable="true" ma:taxonomy="true" ma:internalName="b61f0c131a914996ab71f79092e6263a" ma:taxonomyFieldName="UniversityLocation" ma:displayName="University Location" ma:readOnly="false" ma:default="" ma:fieldId="{b61f0c13-1a91-4996-ab71-f79092e6263a}" ma:taxonomyMulti="true" ma:sspId="a4b2985e-8075-4a13-89f9-6a14a0a360f6" ma:termSetId="79284c12-5400-43ec-afca-1bdfc0e427f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a4b2985e-8075-4a13-89f9-6a14a0a360f6" ContentTypeId="0x0101000872A23329C4AC42A42DC877B8C5549E"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30296-E39F-40E5-AA94-2AD293275102}">
  <ds:schemaRefs>
    <ds:schemaRef ds:uri="http://schemas.microsoft.com/office/2006/metadata/properties"/>
    <ds:schemaRef ds:uri="http://schemas.microsoft.com/office/infopath/2007/PartnerControls"/>
    <ds:schemaRef ds:uri="d9b316c9-70e1-43b4-89a2-fa0aab0c61d7"/>
    <ds:schemaRef ds:uri="8afd83c1-34ef-4475-95ec-b1400d36b782"/>
  </ds:schemaRefs>
</ds:datastoreItem>
</file>

<file path=customXml/itemProps2.xml><?xml version="1.0" encoding="utf-8"?>
<ds:datastoreItem xmlns:ds="http://schemas.openxmlformats.org/officeDocument/2006/customXml" ds:itemID="{4FB223A4-30B7-42F5-A41A-9054BCBE2C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fd83c1-34ef-4475-95ec-b1400d36b782"/>
    <ds:schemaRef ds:uri="d9b316c9-70e1-43b4-89a2-fa0aab0c61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EE42C-AA20-43A5-8BCF-0F14C7D6B47E}">
  <ds:schemaRefs>
    <ds:schemaRef ds:uri="Microsoft.SharePoint.Taxonomy.ContentTypeSync"/>
  </ds:schemaRefs>
</ds:datastoreItem>
</file>

<file path=customXml/itemProps4.xml><?xml version="1.0" encoding="utf-8"?>
<ds:datastoreItem xmlns:ds="http://schemas.openxmlformats.org/officeDocument/2006/customXml" ds:itemID="{96F4B7A1-3974-444C-89F7-FCD351C47D53}">
  <ds:schemaRefs>
    <ds:schemaRef ds:uri="http://schemas.microsoft.com/sharepoint/events"/>
  </ds:schemaRefs>
</ds:datastoreItem>
</file>

<file path=customXml/itemProps5.xml><?xml version="1.0" encoding="utf-8"?>
<ds:datastoreItem xmlns:ds="http://schemas.openxmlformats.org/officeDocument/2006/customXml" ds:itemID="{BA51C142-C44D-42D9-91D0-81B2AEB2AFA9}">
  <ds:schemaRefs>
    <ds:schemaRef ds:uri="http://schemas.microsoft.com/sharepoint/v3/contenttype/forms"/>
  </ds:schemaRefs>
</ds:datastoreItem>
</file>

<file path=customXml/itemProps6.xml><?xml version="1.0" encoding="utf-8"?>
<ds:datastoreItem xmlns:ds="http://schemas.openxmlformats.org/officeDocument/2006/customXml" ds:itemID="{379B0533-F5D1-4156-9A68-45E702A8E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UOW-Letter-CS-PDF.DOT</Template>
  <TotalTime>0</TotalTime>
  <Pages>3</Pages>
  <Words>979</Words>
  <Characters>5585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the KnightsWood Consultancy</Company>
  <LinksUpToDate>false</LinksUpToDate>
  <CharactersWithSpaces>6551</CharactersWithSpaces>
  <SharedDoc>false</SharedDoc>
  <HLinks>
    <vt:vector size="18" baseType="variant">
      <vt:variant>
        <vt:i4>1245220</vt:i4>
      </vt:variant>
      <vt:variant>
        <vt:i4>2163</vt:i4>
      </vt:variant>
      <vt:variant>
        <vt:i4>1025</vt:i4>
      </vt:variant>
      <vt:variant>
        <vt:i4>1</vt:i4>
      </vt:variant>
      <vt:variant>
        <vt:lpwstr>UOW Leading the Way claret 300 SM</vt:lpwstr>
      </vt:variant>
      <vt:variant>
        <vt:lpwstr/>
      </vt:variant>
      <vt:variant>
        <vt:i4>2949143</vt:i4>
      </vt:variant>
      <vt:variant>
        <vt:i4>-1</vt:i4>
      </vt:variant>
      <vt:variant>
        <vt:i4>2050</vt:i4>
      </vt:variant>
      <vt:variant>
        <vt:i4>1</vt:i4>
      </vt:variant>
      <vt:variant>
        <vt:lpwstr>IIP Logo_claret300</vt:lpwstr>
      </vt:variant>
      <vt:variant>
        <vt:lpwstr/>
      </vt:variant>
      <vt:variant>
        <vt:i4>6226046</vt:i4>
      </vt:variant>
      <vt:variant>
        <vt:i4>-1</vt:i4>
      </vt:variant>
      <vt:variant>
        <vt:i4>2051</vt:i4>
      </vt:variant>
      <vt:variant>
        <vt:i4>1</vt:i4>
      </vt:variant>
      <vt:variant>
        <vt:lpwstr>regdetails300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milosam</dc:creator>
  <cp:keywords/>
  <cp:lastModifiedBy>Jordan Scammell</cp:lastModifiedBy>
  <cp:revision>2</cp:revision>
  <cp:lastPrinted>2014-11-20T17:37:00Z</cp:lastPrinted>
  <dcterms:created xsi:type="dcterms:W3CDTF">2019-07-15T10:30:00Z</dcterms:created>
  <dcterms:modified xsi:type="dcterms:W3CDTF">2019-07-15T10:30:00Z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100</vt:r8>
  </property>
  <property fmtid="{D5CDD505-2E9C-101B-9397-08002B2CF9AE}" pid="3" name="ContentTypeId">
    <vt:lpwstr>0x0101000872A23329C4AC42A42DC877B8C5549E00A996C800A30C2B48A28D20A2EEED3191</vt:lpwstr>
  </property>
  <property fmtid="{D5CDD505-2E9C-101B-9397-08002B2CF9AE}" pid="4" name="_dlc_DocIdItemGuid">
    <vt:lpwstr>191c3e6f-86e7-4eec-96bc-0a659b9a3be6</vt:lpwstr>
  </property>
  <property fmtid="{D5CDD505-2E9C-101B-9397-08002B2CF9AE}" pid="5" name="TaxKeyword">
    <vt:lpwstr/>
  </property>
  <property fmtid="{D5CDD505-2E9C-101B-9397-08002B2CF9AE}" pid="6" name="Published By">
    <vt:lpwstr>283;#Finance Operations|09e31305-b749-4701-a4c4-bfd40e4f7403</vt:lpwstr>
  </property>
  <property fmtid="{D5CDD505-2E9C-101B-9397-08002B2CF9AE}" pid="7" name="URL">
    <vt:lpwstr/>
  </property>
  <property fmtid="{D5CDD505-2E9C-101B-9397-08002B2CF9AE}" pid="8" name="DocumentStatus">
    <vt:lpwstr/>
  </property>
  <property fmtid="{D5CDD505-2E9C-101B-9397-08002B2CF9AE}" pid="9" name="Year">
    <vt:lpwstr/>
  </property>
  <property fmtid="{D5CDD505-2E9C-101B-9397-08002B2CF9AE}" pid="10" name="ResourceCategory">
    <vt:lpwstr>8;#Guides|5dfe4f0a-13a9-4564-a1a7-79c557d9c75e</vt:lpwstr>
  </property>
  <property fmtid="{D5CDD505-2E9C-101B-9397-08002B2CF9AE}" pid="11" name="DocumentType">
    <vt:lpwstr/>
  </property>
  <property fmtid="{D5CDD505-2E9C-101B-9397-08002B2CF9AE}" pid="12" name="UniversityLocation">
    <vt:lpwstr/>
  </property>
  <property fmtid="{D5CDD505-2E9C-101B-9397-08002B2CF9AE}" pid="13" name="UoWAudience">
    <vt:lpwstr/>
  </property>
</Properties>
</file>