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6931"/>
        <w:gridCol w:w="3391"/>
      </w:tblGrid>
      <w:tr w:rsidR="00CB6656" w:rsidRPr="00A860BB" w14:paraId="2846AE45" w14:textId="77777777" w:rsidTr="5F0438FA">
        <w:trPr>
          <w:jc w:val="center"/>
        </w:trPr>
        <w:tc>
          <w:tcPr>
            <w:tcW w:w="10594" w:type="dxa"/>
            <w:gridSpan w:val="2"/>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33C236D2" w14:textId="77777777" w:rsidR="00097978" w:rsidRDefault="00097978" w:rsidP="00DA0E24">
            <w:pPr>
              <w:pStyle w:val="Title"/>
              <w:rPr>
                <w:sz w:val="24"/>
                <w:szCs w:val="24"/>
              </w:rPr>
            </w:pPr>
            <w:proofErr w:type="spellStart"/>
            <w:r>
              <w:rPr>
                <w:sz w:val="24"/>
                <w:szCs w:val="24"/>
              </w:rPr>
              <w:t>MRes</w:t>
            </w:r>
            <w:proofErr w:type="spellEnd"/>
            <w:r>
              <w:rPr>
                <w:sz w:val="24"/>
                <w:szCs w:val="24"/>
              </w:rPr>
              <w:t xml:space="preserve"> Creative Practice</w:t>
            </w:r>
          </w:p>
          <w:p w14:paraId="071E1635" w14:textId="39E0036E" w:rsidR="00AE7331" w:rsidRPr="0038572F" w:rsidRDefault="45693096" w:rsidP="45693096">
            <w:pPr>
              <w:pStyle w:val="Title"/>
              <w:rPr>
                <w:sz w:val="24"/>
                <w:szCs w:val="24"/>
              </w:rPr>
            </w:pPr>
            <w:r w:rsidRPr="45693096">
              <w:rPr>
                <w:sz w:val="24"/>
                <w:szCs w:val="24"/>
              </w:rPr>
              <w:t>ORIENTATION TIMETABLE</w:t>
            </w:r>
          </w:p>
        </w:tc>
      </w:tr>
      <w:tr w:rsidR="00483ED9" w:rsidRPr="00A860BB" w14:paraId="2719F532" w14:textId="77777777" w:rsidTr="5F0438FA">
        <w:trPr>
          <w:trHeight w:val="567"/>
          <w:jc w:val="center"/>
        </w:trPr>
        <w:tc>
          <w:tcPr>
            <w:tcW w:w="10594" w:type="dxa"/>
            <w:gridSpan w:val="2"/>
            <w:tcBorders>
              <w:left w:val="single" w:sz="18" w:space="0" w:color="147ABD" w:themeColor="accent1"/>
              <w:right w:val="single" w:sz="18" w:space="0" w:color="147ABD" w:themeColor="accent1"/>
            </w:tcBorders>
            <w:vAlign w:val="center"/>
          </w:tcPr>
          <w:p w14:paraId="3A985DB1" w14:textId="03BBEFFE" w:rsidR="00483ED9" w:rsidRPr="0038572F" w:rsidRDefault="45693096" w:rsidP="45693096">
            <w:pPr>
              <w:pStyle w:val="Heading1"/>
              <w:rPr>
                <w:rFonts w:ascii="Calibri" w:hAnsi="Calibri"/>
                <w:b w:val="0"/>
                <w:sz w:val="24"/>
                <w:szCs w:val="24"/>
              </w:rPr>
            </w:pPr>
            <w:r w:rsidRPr="45693096">
              <w:rPr>
                <w:rFonts w:ascii="Calibri" w:hAnsi="Calibri"/>
                <w:b w:val="0"/>
                <w:sz w:val="24"/>
                <w:szCs w:val="24"/>
              </w:rPr>
              <w:t>COURSE LEADER – Lucy Reynolds / HEAD OF SCHOOL – Gregory sporton</w:t>
            </w:r>
          </w:p>
          <w:p w14:paraId="08BA11FD" w14:textId="2AEB0A8A" w:rsidR="45693096" w:rsidRDefault="45693096" w:rsidP="45693096">
            <w:pPr>
              <w:jc w:val="center"/>
              <w:rPr>
                <w:rFonts w:ascii="Calibri" w:hAnsi="Calibri"/>
                <w:b/>
                <w:bCs/>
                <w:sz w:val="24"/>
                <w:szCs w:val="24"/>
              </w:rPr>
            </w:pPr>
          </w:p>
          <w:p w14:paraId="024F13DD" w14:textId="77777777" w:rsidR="00DA0E24" w:rsidRPr="00097978" w:rsidRDefault="00DA0E24" w:rsidP="00DA0E24">
            <w:pPr>
              <w:jc w:val="center"/>
              <w:rPr>
                <w:rFonts w:ascii="Calibri" w:hAnsi="Calibri"/>
                <w:b/>
                <w:sz w:val="24"/>
                <w:szCs w:val="24"/>
              </w:rPr>
            </w:pPr>
            <w:r w:rsidRPr="00097978">
              <w:rPr>
                <w:rFonts w:ascii="Calibri" w:hAnsi="Calibri"/>
                <w:b/>
                <w:sz w:val="24"/>
                <w:szCs w:val="24"/>
              </w:rPr>
              <w:t>WELCOME</w:t>
            </w:r>
          </w:p>
          <w:p w14:paraId="2F513E02" w14:textId="77777777" w:rsidR="004801B1" w:rsidRDefault="004801B1" w:rsidP="004801B1">
            <w:pPr>
              <w:widowControl w:val="0"/>
              <w:autoSpaceDE w:val="0"/>
              <w:autoSpaceDN w:val="0"/>
              <w:adjustRightInd w:val="0"/>
              <w:rPr>
                <w:rFonts w:ascii="Arial" w:hAnsi="Arial" w:cs="Arial"/>
                <w:kern w:val="28"/>
              </w:rPr>
            </w:pPr>
          </w:p>
          <w:p w14:paraId="7C6B831C" w14:textId="779E8D81" w:rsidR="004801B1" w:rsidRPr="00FF4BFB" w:rsidRDefault="004801B1" w:rsidP="45693096">
            <w:pPr>
              <w:widowControl w:val="0"/>
              <w:autoSpaceDE w:val="0"/>
              <w:autoSpaceDN w:val="0"/>
              <w:adjustRightInd w:val="0"/>
              <w:jc w:val="both"/>
              <w:rPr>
                <w:rFonts w:ascii="Arial" w:hAnsi="Arial" w:cs="Arial"/>
              </w:rPr>
            </w:pPr>
            <w:r>
              <w:rPr>
                <w:rFonts w:ascii="Arial" w:hAnsi="Arial" w:cs="Arial"/>
                <w:kern w:val="28"/>
              </w:rPr>
              <w:t xml:space="preserve">Welcome to the start of your </w:t>
            </w:r>
            <w:r>
              <w:rPr>
                <w:rFonts w:ascii="Arial" w:hAnsi="Arial" w:cs="Arial"/>
                <w:color w:val="FF0000"/>
                <w:kern w:val="28"/>
              </w:rPr>
              <w:t>MRES Creative Practice</w:t>
            </w:r>
            <w:r w:rsidRPr="00FF4BFB">
              <w:rPr>
                <w:rFonts w:ascii="Arial" w:hAnsi="Arial" w:cs="Arial"/>
                <w:kern w:val="28"/>
              </w:rPr>
              <w:t xml:space="preserve">. My colleagues and I look forward to working with you and </w:t>
            </w:r>
            <w:r>
              <w:rPr>
                <w:rFonts w:ascii="Arial" w:hAnsi="Arial" w:cs="Arial"/>
                <w:kern w:val="28"/>
              </w:rPr>
              <w:t>to ensuring</w:t>
            </w:r>
            <w:r w:rsidRPr="00FF4BFB">
              <w:rPr>
                <w:rFonts w:ascii="Arial" w:hAnsi="Arial" w:cs="Arial"/>
                <w:kern w:val="28"/>
              </w:rPr>
              <w:t xml:space="preserve"> that your time with us will be creative, exciting and fulfilling.</w:t>
            </w:r>
          </w:p>
          <w:p w14:paraId="4391D06B" w14:textId="77777777" w:rsidR="004801B1" w:rsidRPr="00FF4BFB" w:rsidRDefault="004801B1" w:rsidP="45693096">
            <w:pPr>
              <w:autoSpaceDE w:val="0"/>
              <w:autoSpaceDN w:val="0"/>
              <w:adjustRightInd w:val="0"/>
              <w:jc w:val="both"/>
              <w:rPr>
                <w:rFonts w:ascii="Arial" w:hAnsi="Arial" w:cs="Arial"/>
              </w:rPr>
            </w:pPr>
          </w:p>
          <w:p w14:paraId="4BF56D77" w14:textId="514EA234" w:rsidR="004801B1" w:rsidRPr="00FF4BFB" w:rsidRDefault="45693096" w:rsidP="45693096">
            <w:pPr>
              <w:jc w:val="both"/>
              <w:rPr>
                <w:rFonts w:ascii="Arial" w:hAnsi="Arial" w:cs="Arial"/>
              </w:rPr>
            </w:pPr>
            <w:r w:rsidRPr="45693096">
              <w:rPr>
                <w:rFonts w:ascii="Arial" w:hAnsi="Arial" w:cs="Arial"/>
              </w:rPr>
              <w:t xml:space="preserve">Below you will find details of your time with us at the start of the year.  During Orientation week you will enroll on the course and hear more about what we do at Westminster during our welcome from the Head of the School of Arts, and from myself as your course leader. The following week, beginning on Monday 23rd, we will meet as a group to discuss our research plans for the year(s) ahead, and to introduce you with the workspaces and facilities, who you will be working with, the campus and its community. </w:t>
            </w:r>
          </w:p>
          <w:p w14:paraId="21754AD8" w14:textId="77777777" w:rsidR="004801B1" w:rsidRPr="00FF4BFB" w:rsidRDefault="004801B1" w:rsidP="45693096">
            <w:pPr>
              <w:jc w:val="both"/>
              <w:rPr>
                <w:rFonts w:ascii="Arial" w:hAnsi="Arial" w:cs="Arial"/>
              </w:rPr>
            </w:pPr>
          </w:p>
          <w:p w14:paraId="40BABAF6" w14:textId="77777777" w:rsidR="004801B1" w:rsidRDefault="45693096" w:rsidP="45693096">
            <w:pPr>
              <w:jc w:val="both"/>
              <w:rPr>
                <w:rFonts w:ascii="Arial" w:hAnsi="Arial" w:cs="Arial"/>
              </w:rPr>
            </w:pPr>
            <w:r w:rsidRPr="45693096">
              <w:rPr>
                <w:rFonts w:ascii="Arial" w:hAnsi="Arial" w:cs="Arial"/>
              </w:rPr>
              <w:t>You'll also find below some suggested reading so you can prepare yourself for when you start on the course.</w:t>
            </w:r>
          </w:p>
          <w:p w14:paraId="13150BF9" w14:textId="77777777" w:rsidR="004801B1" w:rsidRPr="00FF4BFB" w:rsidRDefault="004801B1" w:rsidP="004801B1">
            <w:pPr>
              <w:rPr>
                <w:rFonts w:ascii="Arial" w:hAnsi="Arial" w:cs="Arial"/>
              </w:rPr>
            </w:pPr>
          </w:p>
          <w:p w14:paraId="56A34B74" w14:textId="77777777" w:rsidR="004801B1" w:rsidRPr="00FF4BFB" w:rsidRDefault="004801B1" w:rsidP="004801B1">
            <w:pPr>
              <w:rPr>
                <w:rFonts w:ascii="Arial" w:hAnsi="Arial" w:cs="Arial"/>
              </w:rPr>
            </w:pPr>
            <w:r w:rsidRPr="00FF4BFB">
              <w:rPr>
                <w:rFonts w:ascii="Arial" w:hAnsi="Arial" w:cs="Arial"/>
              </w:rPr>
              <w:t>If you have any queries, please do not hesitate to contact me at the email address below.</w:t>
            </w:r>
          </w:p>
          <w:p w14:paraId="5192840C" w14:textId="77777777" w:rsidR="004801B1" w:rsidRPr="00FF4BFB" w:rsidRDefault="004801B1" w:rsidP="004801B1">
            <w:pPr>
              <w:rPr>
                <w:rFonts w:ascii="Arial" w:hAnsi="Arial" w:cs="Arial"/>
              </w:rPr>
            </w:pPr>
          </w:p>
          <w:p w14:paraId="7CE09134" w14:textId="11FB3F4B" w:rsidR="004801B1" w:rsidRPr="00FF4BFB" w:rsidRDefault="004801B1" w:rsidP="004801B1">
            <w:pPr>
              <w:widowControl w:val="0"/>
              <w:autoSpaceDE w:val="0"/>
              <w:autoSpaceDN w:val="0"/>
              <w:adjustRightInd w:val="0"/>
              <w:rPr>
                <w:rFonts w:ascii="Arial" w:hAnsi="Arial" w:cs="Arial"/>
              </w:rPr>
            </w:pPr>
            <w:r w:rsidRPr="00FF4BFB">
              <w:rPr>
                <w:rFonts w:ascii="Arial" w:hAnsi="Arial" w:cs="Arial"/>
              </w:rPr>
              <w:t>Best wishes and welco</w:t>
            </w:r>
            <w:r w:rsidR="00AE7D13">
              <w:rPr>
                <w:rFonts w:ascii="Arial" w:hAnsi="Arial" w:cs="Arial"/>
              </w:rPr>
              <w:t>me to u</w:t>
            </w:r>
            <w:r>
              <w:rPr>
                <w:rFonts w:ascii="Arial" w:hAnsi="Arial" w:cs="Arial"/>
              </w:rPr>
              <w:t>niversity life. I</w:t>
            </w:r>
            <w:r w:rsidRPr="00FF4BFB">
              <w:rPr>
                <w:rFonts w:ascii="Arial" w:hAnsi="Arial" w:cs="Arial"/>
              </w:rPr>
              <w:t xml:space="preserve"> look forward to seeing you in September.</w:t>
            </w:r>
          </w:p>
          <w:p w14:paraId="4E2F77B8" w14:textId="77777777" w:rsidR="004801B1" w:rsidRPr="00FF4BFB" w:rsidRDefault="004801B1" w:rsidP="004801B1">
            <w:pPr>
              <w:widowControl w:val="0"/>
              <w:autoSpaceDE w:val="0"/>
              <w:autoSpaceDN w:val="0"/>
              <w:adjustRightInd w:val="0"/>
              <w:rPr>
                <w:rFonts w:ascii="Arial" w:hAnsi="Arial" w:cs="Arial"/>
              </w:rPr>
            </w:pPr>
          </w:p>
          <w:p w14:paraId="0E10A331" w14:textId="77777777" w:rsidR="004801B1" w:rsidRPr="00FF4BFB" w:rsidRDefault="004801B1" w:rsidP="004801B1">
            <w:pPr>
              <w:widowControl w:val="0"/>
              <w:autoSpaceDE w:val="0"/>
              <w:autoSpaceDN w:val="0"/>
              <w:adjustRightInd w:val="0"/>
              <w:rPr>
                <w:rFonts w:ascii="Arial" w:hAnsi="Arial" w:cs="Arial"/>
              </w:rPr>
            </w:pPr>
            <w:r w:rsidRPr="00FF4BFB">
              <w:rPr>
                <w:rFonts w:ascii="Arial" w:hAnsi="Arial" w:cs="Arial"/>
              </w:rPr>
              <w:t>Kind regards</w:t>
            </w:r>
          </w:p>
          <w:p w14:paraId="24452275" w14:textId="77777777" w:rsidR="004801B1" w:rsidRDefault="004801B1" w:rsidP="00DA0E24">
            <w:pPr>
              <w:rPr>
                <w:rFonts w:ascii="Calibri" w:hAnsi="Calibri"/>
                <w:sz w:val="24"/>
                <w:szCs w:val="24"/>
              </w:rPr>
            </w:pPr>
          </w:p>
          <w:p w14:paraId="63C7FBE0" w14:textId="77777777" w:rsidR="00DA0E24" w:rsidRPr="00AE7D13" w:rsidRDefault="004801B1" w:rsidP="00DA0E24">
            <w:pPr>
              <w:rPr>
                <w:rFonts w:cstheme="minorHAnsi"/>
              </w:rPr>
            </w:pPr>
            <w:proofErr w:type="spellStart"/>
            <w:r w:rsidRPr="00AE7D13">
              <w:rPr>
                <w:rFonts w:cstheme="minorHAnsi"/>
              </w:rPr>
              <w:t>Dr</w:t>
            </w:r>
            <w:proofErr w:type="spellEnd"/>
            <w:r w:rsidRPr="00AE7D13">
              <w:rPr>
                <w:rFonts w:cstheme="minorHAnsi"/>
              </w:rPr>
              <w:t xml:space="preserve"> Lucy Reynolds</w:t>
            </w:r>
          </w:p>
          <w:p w14:paraId="1725E815" w14:textId="77777777" w:rsidR="004801B1" w:rsidRPr="00AE7D13" w:rsidRDefault="004801B1" w:rsidP="00DA0E24">
            <w:pPr>
              <w:rPr>
                <w:rFonts w:cstheme="minorHAnsi"/>
              </w:rPr>
            </w:pPr>
          </w:p>
          <w:p w14:paraId="1D29FDAC" w14:textId="42AADB60" w:rsidR="004801B1" w:rsidRDefault="003E279D" w:rsidP="00DA0E24">
            <w:pPr>
              <w:rPr>
                <w:rFonts w:cstheme="minorHAnsi"/>
              </w:rPr>
            </w:pPr>
            <w:hyperlink r:id="rId11" w:history="1">
              <w:r w:rsidR="00097978" w:rsidRPr="00B535C2">
                <w:rPr>
                  <w:rStyle w:val="Hyperlink"/>
                  <w:rFonts w:cstheme="minorHAnsi"/>
                </w:rPr>
                <w:t>L.Reynolds02@westminster.ac.uk</w:t>
              </w:r>
            </w:hyperlink>
          </w:p>
          <w:p w14:paraId="2EB9C07B" w14:textId="21B0CFF0" w:rsidR="00097978" w:rsidRPr="0038572F" w:rsidRDefault="00097978" w:rsidP="00DA0E24">
            <w:pPr>
              <w:rPr>
                <w:rFonts w:ascii="Calibri" w:hAnsi="Calibri"/>
                <w:sz w:val="24"/>
                <w:szCs w:val="24"/>
              </w:rPr>
            </w:pPr>
          </w:p>
        </w:tc>
      </w:tr>
      <w:tr w:rsidR="00DA0E24" w:rsidRPr="00A860BB" w14:paraId="419C97BE" w14:textId="77777777" w:rsidTr="5F0438FA">
        <w:trPr>
          <w:trHeight w:val="3452"/>
          <w:jc w:val="center"/>
        </w:trPr>
        <w:tc>
          <w:tcPr>
            <w:tcW w:w="10594" w:type="dxa"/>
            <w:gridSpan w:val="2"/>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21A151C3" w14:textId="77777777" w:rsidTr="5F0438FA">
              <w:tc>
                <w:tcPr>
                  <w:tcW w:w="10086" w:type="dxa"/>
                  <w:gridSpan w:val="3"/>
                  <w:shd w:val="clear" w:color="auto" w:fill="91CCF3" w:themeFill="accent1" w:themeFillTint="66"/>
                </w:tcPr>
                <w:p w14:paraId="7B9F197A" w14:textId="7B905512" w:rsidR="0001120B" w:rsidRPr="0038572F" w:rsidRDefault="00AB38FD" w:rsidP="0001120B">
                  <w:pPr>
                    <w:pStyle w:val="Normal-Centered"/>
                    <w:rPr>
                      <w:rStyle w:val="Strong"/>
                      <w:rFonts w:ascii="Calibri" w:hAnsi="Calibri"/>
                      <w:sz w:val="24"/>
                      <w:szCs w:val="24"/>
                    </w:rPr>
                  </w:pPr>
                  <w:r>
                    <w:rPr>
                      <w:rStyle w:val="Strong"/>
                      <w:rFonts w:ascii="Calibri" w:hAnsi="Calibri"/>
                      <w:sz w:val="24"/>
                      <w:szCs w:val="24"/>
                    </w:rPr>
                    <w:t xml:space="preserve"> Wednesday 18th September</w:t>
                  </w:r>
                </w:p>
              </w:tc>
            </w:tr>
            <w:tr w:rsidR="0001120B" w:rsidRPr="0038572F" w14:paraId="7B671E91" w14:textId="77777777" w:rsidTr="5F0438FA">
              <w:tc>
                <w:tcPr>
                  <w:tcW w:w="3362" w:type="dxa"/>
                </w:tcPr>
                <w:p w14:paraId="44CA63CE"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2363B7FE"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4396632A"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0C727B2E" w14:textId="77777777" w:rsidTr="5F0438FA">
              <w:tc>
                <w:tcPr>
                  <w:tcW w:w="3362" w:type="dxa"/>
                </w:tcPr>
                <w:p w14:paraId="3E0C987D" w14:textId="77777777" w:rsidR="0001120B" w:rsidRPr="0038572F" w:rsidRDefault="00EA2D40" w:rsidP="00DA0E24">
                  <w:pPr>
                    <w:pStyle w:val="Normal-Centered"/>
                    <w:rPr>
                      <w:rStyle w:val="Strong"/>
                      <w:rFonts w:ascii="Calibri" w:hAnsi="Calibri"/>
                      <w:sz w:val="24"/>
                      <w:szCs w:val="24"/>
                    </w:rPr>
                  </w:pPr>
                  <w:r>
                    <w:rPr>
                      <w:rStyle w:val="Strong"/>
                      <w:rFonts w:ascii="Calibri" w:hAnsi="Calibri"/>
                      <w:sz w:val="24"/>
                      <w:szCs w:val="24"/>
                    </w:rPr>
                    <w:t>9.30</w:t>
                  </w:r>
                </w:p>
              </w:tc>
              <w:tc>
                <w:tcPr>
                  <w:tcW w:w="3362" w:type="dxa"/>
                </w:tcPr>
                <w:p w14:paraId="0442B7F9" w14:textId="77777777" w:rsidR="0001120B" w:rsidRPr="0038572F" w:rsidRDefault="00EA2D40" w:rsidP="00DA0E24">
                  <w:pPr>
                    <w:pStyle w:val="Normal-Centered"/>
                    <w:rPr>
                      <w:rStyle w:val="Strong"/>
                      <w:rFonts w:ascii="Calibri" w:hAnsi="Calibri"/>
                      <w:sz w:val="24"/>
                      <w:szCs w:val="24"/>
                    </w:rPr>
                  </w:pPr>
                  <w:r>
                    <w:rPr>
                      <w:rStyle w:val="Strong"/>
                      <w:rFonts w:ascii="Calibri" w:hAnsi="Calibri"/>
                      <w:sz w:val="24"/>
                      <w:szCs w:val="24"/>
                    </w:rPr>
                    <w:t>Welcome Meeting</w:t>
                  </w:r>
                </w:p>
              </w:tc>
              <w:tc>
                <w:tcPr>
                  <w:tcW w:w="3362" w:type="dxa"/>
                </w:tcPr>
                <w:p w14:paraId="0E9886A7" w14:textId="3286306D" w:rsidR="0001120B" w:rsidRPr="0038572F" w:rsidRDefault="00EA2D40" w:rsidP="00DA0E24">
                  <w:pPr>
                    <w:pStyle w:val="Normal-Centered"/>
                    <w:rPr>
                      <w:rStyle w:val="Strong"/>
                      <w:rFonts w:ascii="Calibri" w:hAnsi="Calibri"/>
                      <w:sz w:val="24"/>
                      <w:szCs w:val="24"/>
                    </w:rPr>
                  </w:pPr>
                  <w:r>
                    <w:rPr>
                      <w:rStyle w:val="Strong"/>
                      <w:rFonts w:ascii="Calibri" w:hAnsi="Calibri"/>
                      <w:sz w:val="24"/>
                      <w:szCs w:val="24"/>
                    </w:rPr>
                    <w:t>Auditorium, Harrow Campus</w:t>
                  </w:r>
                  <w:r w:rsidR="005B26D0">
                    <w:rPr>
                      <w:rStyle w:val="Strong"/>
                      <w:rFonts w:ascii="Calibri" w:hAnsi="Calibri"/>
                      <w:sz w:val="24"/>
                      <w:szCs w:val="24"/>
                    </w:rPr>
                    <w:br/>
                    <w:t>HA1 3TP</w:t>
                  </w:r>
                  <w:bookmarkStart w:id="0" w:name="_GoBack"/>
                  <w:bookmarkEnd w:id="0"/>
                </w:p>
              </w:tc>
            </w:tr>
            <w:tr w:rsidR="0001120B" w:rsidRPr="0038572F" w14:paraId="7457E7A0" w14:textId="77777777" w:rsidTr="5F0438FA">
              <w:tc>
                <w:tcPr>
                  <w:tcW w:w="3362" w:type="dxa"/>
                </w:tcPr>
                <w:p w14:paraId="1EEC4444" w14:textId="77777777" w:rsidR="0001120B" w:rsidRPr="0038572F" w:rsidRDefault="00EA2D40" w:rsidP="00DA0E24">
                  <w:pPr>
                    <w:pStyle w:val="Normal-Centered"/>
                    <w:rPr>
                      <w:rStyle w:val="Strong"/>
                      <w:rFonts w:ascii="Calibri" w:hAnsi="Calibri"/>
                      <w:sz w:val="24"/>
                      <w:szCs w:val="24"/>
                    </w:rPr>
                  </w:pPr>
                  <w:r>
                    <w:rPr>
                      <w:rStyle w:val="Strong"/>
                      <w:rFonts w:ascii="Calibri" w:hAnsi="Calibri"/>
                      <w:sz w:val="24"/>
                      <w:szCs w:val="24"/>
                    </w:rPr>
                    <w:t>11.15</w:t>
                  </w:r>
                </w:p>
              </w:tc>
              <w:tc>
                <w:tcPr>
                  <w:tcW w:w="3362" w:type="dxa"/>
                </w:tcPr>
                <w:p w14:paraId="6903B327" w14:textId="77777777" w:rsidR="0001120B" w:rsidRPr="0038572F" w:rsidRDefault="00AB38FD" w:rsidP="00DA0E24">
                  <w:pPr>
                    <w:pStyle w:val="Normal-Centered"/>
                    <w:rPr>
                      <w:rStyle w:val="Strong"/>
                      <w:rFonts w:ascii="Calibri" w:hAnsi="Calibri"/>
                      <w:sz w:val="24"/>
                      <w:szCs w:val="24"/>
                    </w:rPr>
                  </w:pPr>
                  <w:r>
                    <w:rPr>
                      <w:rStyle w:val="Strong"/>
                      <w:rFonts w:ascii="Calibri" w:hAnsi="Calibri"/>
                      <w:sz w:val="24"/>
                      <w:szCs w:val="24"/>
                    </w:rPr>
                    <w:t>Enrol</w:t>
                  </w:r>
                  <w:r w:rsidR="00EA2D40">
                    <w:rPr>
                      <w:rStyle w:val="Strong"/>
                      <w:rFonts w:ascii="Calibri" w:hAnsi="Calibri"/>
                      <w:sz w:val="24"/>
                      <w:szCs w:val="24"/>
                    </w:rPr>
                    <w:t>ment</w:t>
                  </w:r>
                </w:p>
              </w:tc>
              <w:tc>
                <w:tcPr>
                  <w:tcW w:w="3362" w:type="dxa"/>
                </w:tcPr>
                <w:p w14:paraId="4DFCBFD3" w14:textId="23415A18" w:rsidR="0001120B" w:rsidRPr="0038572F" w:rsidRDefault="00097978" w:rsidP="00DA0E24">
                  <w:pPr>
                    <w:pStyle w:val="Normal-Centered"/>
                    <w:rPr>
                      <w:rStyle w:val="Strong"/>
                      <w:rFonts w:ascii="Calibri" w:hAnsi="Calibri"/>
                      <w:sz w:val="24"/>
                      <w:szCs w:val="24"/>
                    </w:rPr>
                  </w:pPr>
                  <w:r>
                    <w:rPr>
                      <w:rStyle w:val="Strong"/>
                      <w:rFonts w:ascii="Calibri" w:hAnsi="Calibri"/>
                      <w:sz w:val="24"/>
                      <w:szCs w:val="24"/>
                    </w:rPr>
                    <w:t xml:space="preserve">The Forum - </w:t>
                  </w:r>
                  <w:r w:rsidR="00EA2D40">
                    <w:rPr>
                      <w:rStyle w:val="Strong"/>
                      <w:rFonts w:ascii="Calibri" w:hAnsi="Calibri"/>
                      <w:sz w:val="24"/>
                      <w:szCs w:val="24"/>
                    </w:rPr>
                    <w:t>Harrow Campus</w:t>
                  </w:r>
                </w:p>
              </w:tc>
            </w:tr>
            <w:tr w:rsidR="0001120B" w:rsidRPr="0038572F" w14:paraId="25E95C37" w14:textId="77777777" w:rsidTr="5F0438FA">
              <w:tc>
                <w:tcPr>
                  <w:tcW w:w="3362" w:type="dxa"/>
                </w:tcPr>
                <w:p w14:paraId="6B5DED7E" w14:textId="03721717" w:rsidR="0001120B" w:rsidRPr="0038572F" w:rsidRDefault="5F0438FA" w:rsidP="5F0438FA">
                  <w:pPr>
                    <w:pStyle w:val="Normal-Centered"/>
                    <w:rPr>
                      <w:rStyle w:val="Strong"/>
                      <w:rFonts w:ascii="Calibri" w:hAnsi="Calibri"/>
                      <w:sz w:val="24"/>
                      <w:szCs w:val="24"/>
                    </w:rPr>
                  </w:pPr>
                  <w:r w:rsidRPr="5F0438FA">
                    <w:rPr>
                      <w:rStyle w:val="Strong"/>
                      <w:rFonts w:ascii="Calibri" w:hAnsi="Calibri"/>
                      <w:sz w:val="24"/>
                      <w:szCs w:val="24"/>
                    </w:rPr>
                    <w:t>11:00 – 16:00</w:t>
                  </w:r>
                </w:p>
              </w:tc>
              <w:tc>
                <w:tcPr>
                  <w:tcW w:w="3362" w:type="dxa"/>
                </w:tcPr>
                <w:p w14:paraId="0D6CEB18" w14:textId="765F34E4" w:rsidR="0001120B" w:rsidRPr="0038572F" w:rsidRDefault="05935D12" w:rsidP="05935D12">
                  <w:pPr>
                    <w:pStyle w:val="Normal-Centered"/>
                    <w:rPr>
                      <w:rStyle w:val="Strong"/>
                      <w:rFonts w:ascii="Calibri" w:hAnsi="Calibri"/>
                      <w:sz w:val="24"/>
                      <w:szCs w:val="24"/>
                    </w:rPr>
                  </w:pPr>
                  <w:r w:rsidRPr="05935D12">
                    <w:rPr>
                      <w:rStyle w:val="Strong"/>
                      <w:rFonts w:ascii="Calibri" w:hAnsi="Calibri"/>
                      <w:sz w:val="24"/>
                      <w:szCs w:val="24"/>
                    </w:rPr>
                    <w:t>Arrivals Fair (optional event)</w:t>
                  </w:r>
                </w:p>
              </w:tc>
              <w:tc>
                <w:tcPr>
                  <w:tcW w:w="3362" w:type="dxa"/>
                </w:tcPr>
                <w:p w14:paraId="2683B5FC" w14:textId="2BF4C6FE" w:rsidR="0001120B" w:rsidRPr="0038572F" w:rsidRDefault="5DCD931F" w:rsidP="5DCD931F">
                  <w:pPr>
                    <w:pStyle w:val="Normal-Centered"/>
                    <w:rPr>
                      <w:rStyle w:val="Strong"/>
                      <w:rFonts w:ascii="Calibri" w:hAnsi="Calibri"/>
                      <w:sz w:val="24"/>
                      <w:szCs w:val="24"/>
                    </w:rPr>
                  </w:pPr>
                  <w:r w:rsidRPr="5DCD931F">
                    <w:rPr>
                      <w:rStyle w:val="Strong"/>
                      <w:rFonts w:ascii="Calibri" w:hAnsi="Calibri"/>
                      <w:sz w:val="24"/>
                      <w:szCs w:val="24"/>
                    </w:rPr>
                    <w:t>Harrow Campus</w:t>
                  </w:r>
                </w:p>
              </w:tc>
            </w:tr>
            <w:tr w:rsidR="003205C6" w:rsidRPr="0038572F" w14:paraId="7E7BCCD1" w14:textId="77777777" w:rsidTr="5F0438FA">
              <w:tc>
                <w:tcPr>
                  <w:tcW w:w="3362" w:type="dxa"/>
                </w:tcPr>
                <w:p w14:paraId="04837164" w14:textId="3EA7C961" w:rsidR="003205C6" w:rsidRPr="0038572F" w:rsidRDefault="5DCD931F" w:rsidP="5DCD931F">
                  <w:pPr>
                    <w:pStyle w:val="Normal-Centered"/>
                    <w:rPr>
                      <w:rStyle w:val="Strong"/>
                      <w:rFonts w:ascii="Calibri" w:hAnsi="Calibri"/>
                      <w:sz w:val="24"/>
                      <w:szCs w:val="24"/>
                    </w:rPr>
                  </w:pPr>
                  <w:r w:rsidRPr="5DCD931F">
                    <w:rPr>
                      <w:rStyle w:val="Strong"/>
                      <w:rFonts w:ascii="Calibri" w:hAnsi="Calibri"/>
                      <w:sz w:val="24"/>
                      <w:szCs w:val="24"/>
                    </w:rPr>
                    <w:t>13.00</w:t>
                  </w:r>
                </w:p>
              </w:tc>
              <w:tc>
                <w:tcPr>
                  <w:tcW w:w="3362" w:type="dxa"/>
                </w:tcPr>
                <w:p w14:paraId="41A1C0C6" w14:textId="43AE1237" w:rsidR="003205C6" w:rsidRPr="0038572F" w:rsidRDefault="5DCD931F" w:rsidP="5DCD931F">
                  <w:pPr>
                    <w:pStyle w:val="Normal-Centered"/>
                    <w:rPr>
                      <w:rStyle w:val="Strong"/>
                      <w:rFonts w:ascii="Calibri" w:hAnsi="Calibri"/>
                      <w:sz w:val="24"/>
                      <w:szCs w:val="24"/>
                    </w:rPr>
                  </w:pPr>
                  <w:r w:rsidRPr="5DCD931F">
                    <w:rPr>
                      <w:rStyle w:val="Strong"/>
                      <w:rFonts w:ascii="Calibri" w:hAnsi="Calibri"/>
                      <w:sz w:val="24"/>
                      <w:szCs w:val="24"/>
                    </w:rPr>
                    <w:t>Meeting with Course Leader</w:t>
                  </w:r>
                </w:p>
              </w:tc>
              <w:tc>
                <w:tcPr>
                  <w:tcW w:w="3362" w:type="dxa"/>
                </w:tcPr>
                <w:p w14:paraId="756D55A7" w14:textId="2CD6DE66" w:rsidR="003205C6" w:rsidRPr="0038572F" w:rsidRDefault="5DCD931F" w:rsidP="5DCD931F">
                  <w:pPr>
                    <w:pStyle w:val="Normal-Centered"/>
                    <w:rPr>
                      <w:rStyle w:val="Strong"/>
                      <w:rFonts w:ascii="Calibri" w:hAnsi="Calibri"/>
                      <w:sz w:val="24"/>
                      <w:szCs w:val="24"/>
                    </w:rPr>
                  </w:pPr>
                  <w:r w:rsidRPr="5DCD931F">
                    <w:rPr>
                      <w:rStyle w:val="Strong"/>
                      <w:rFonts w:ascii="Calibri" w:hAnsi="Calibri"/>
                      <w:sz w:val="24"/>
                      <w:szCs w:val="24"/>
                    </w:rPr>
                    <w:t>Room J1.02</w:t>
                  </w:r>
                </w:p>
              </w:tc>
            </w:tr>
          </w:tbl>
          <w:p w14:paraId="6E6D7684" w14:textId="77777777" w:rsidR="00DA0E24" w:rsidRPr="0038572F" w:rsidRDefault="00DA0E24"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627E957B" w14:textId="77777777" w:rsidTr="5F0438FA">
              <w:tc>
                <w:tcPr>
                  <w:tcW w:w="10086" w:type="dxa"/>
                  <w:gridSpan w:val="3"/>
                  <w:shd w:val="clear" w:color="auto" w:fill="91CCF3" w:themeFill="accent1" w:themeFillTint="66"/>
                </w:tcPr>
                <w:p w14:paraId="7868AB3F" w14:textId="37B7B5C4" w:rsidR="0001120B" w:rsidRPr="0038572F" w:rsidRDefault="00AE7D13" w:rsidP="0001120B">
                  <w:pPr>
                    <w:pStyle w:val="Normal-Centered"/>
                    <w:rPr>
                      <w:rStyle w:val="Strong"/>
                      <w:rFonts w:ascii="Calibri" w:hAnsi="Calibri"/>
                      <w:sz w:val="24"/>
                      <w:szCs w:val="24"/>
                    </w:rPr>
                  </w:pPr>
                  <w:r>
                    <w:rPr>
                      <w:rStyle w:val="Strong"/>
                      <w:rFonts w:ascii="Calibri" w:hAnsi="Calibri"/>
                      <w:sz w:val="24"/>
                      <w:szCs w:val="24"/>
                    </w:rPr>
                    <w:t>Monday 23rd September</w:t>
                  </w:r>
                </w:p>
              </w:tc>
            </w:tr>
            <w:tr w:rsidR="0001120B" w:rsidRPr="0038572F" w14:paraId="0C8A1540" w14:textId="77777777" w:rsidTr="5F0438FA">
              <w:tc>
                <w:tcPr>
                  <w:tcW w:w="3362" w:type="dxa"/>
                </w:tcPr>
                <w:p w14:paraId="2D398ACB"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138E51EF"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55E9FC8A"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2F661942" w14:textId="77777777" w:rsidTr="5F0438FA">
              <w:tc>
                <w:tcPr>
                  <w:tcW w:w="3362" w:type="dxa"/>
                </w:tcPr>
                <w:p w14:paraId="285DE6EF" w14:textId="26664471" w:rsidR="0001120B" w:rsidRPr="0038572F" w:rsidRDefault="00AE7D13" w:rsidP="0001120B">
                  <w:pPr>
                    <w:pStyle w:val="Normal-Centered"/>
                    <w:rPr>
                      <w:rStyle w:val="Strong"/>
                      <w:rFonts w:ascii="Calibri" w:hAnsi="Calibri"/>
                      <w:sz w:val="24"/>
                      <w:szCs w:val="24"/>
                    </w:rPr>
                  </w:pPr>
                  <w:r>
                    <w:rPr>
                      <w:rStyle w:val="Strong"/>
                      <w:rFonts w:ascii="Calibri" w:hAnsi="Calibri"/>
                      <w:sz w:val="24"/>
                      <w:szCs w:val="24"/>
                    </w:rPr>
                    <w:t>10.30</w:t>
                  </w:r>
                </w:p>
              </w:tc>
              <w:tc>
                <w:tcPr>
                  <w:tcW w:w="3362" w:type="dxa"/>
                </w:tcPr>
                <w:p w14:paraId="35711885" w14:textId="3C5C5F25" w:rsidR="0001120B" w:rsidRPr="0038572F" w:rsidRDefault="00AE7D13" w:rsidP="0001120B">
                  <w:pPr>
                    <w:pStyle w:val="Normal-Centered"/>
                    <w:rPr>
                      <w:rStyle w:val="Strong"/>
                      <w:rFonts w:ascii="Calibri" w:hAnsi="Calibri"/>
                      <w:sz w:val="24"/>
                      <w:szCs w:val="24"/>
                    </w:rPr>
                  </w:pPr>
                  <w:r>
                    <w:rPr>
                      <w:rStyle w:val="Strong"/>
                      <w:rFonts w:ascii="Calibri" w:hAnsi="Calibri"/>
                      <w:sz w:val="24"/>
                      <w:szCs w:val="24"/>
                    </w:rPr>
                    <w:t>Meeting with Course leader</w:t>
                  </w:r>
                </w:p>
              </w:tc>
              <w:tc>
                <w:tcPr>
                  <w:tcW w:w="3362" w:type="dxa"/>
                </w:tcPr>
                <w:p w14:paraId="4EC67AE9" w14:textId="1DC4EA89" w:rsidR="0001120B" w:rsidRPr="0038572F" w:rsidRDefault="00AE7D13" w:rsidP="0001120B">
                  <w:pPr>
                    <w:pStyle w:val="Normal-Centered"/>
                    <w:rPr>
                      <w:rStyle w:val="Strong"/>
                      <w:rFonts w:ascii="Calibri" w:hAnsi="Calibri"/>
                      <w:sz w:val="24"/>
                      <w:szCs w:val="24"/>
                    </w:rPr>
                  </w:pPr>
                  <w:r>
                    <w:rPr>
                      <w:rStyle w:val="Strong"/>
                      <w:rFonts w:ascii="Calibri" w:hAnsi="Calibri"/>
                      <w:sz w:val="24"/>
                      <w:szCs w:val="24"/>
                    </w:rPr>
                    <w:t>Room J1.02</w:t>
                  </w:r>
                </w:p>
              </w:tc>
            </w:tr>
          </w:tbl>
          <w:p w14:paraId="456EAD85" w14:textId="51A11B03" w:rsidR="0001120B" w:rsidRPr="0038572F" w:rsidRDefault="0001120B" w:rsidP="1706847A">
            <w:pPr>
              <w:pStyle w:val="Normal-Centered"/>
              <w:rPr>
                <w:rStyle w:val="Strong"/>
                <w:rFonts w:ascii="Calibri" w:hAnsi="Calibri"/>
                <w:sz w:val="24"/>
                <w:szCs w:val="24"/>
              </w:rPr>
            </w:pPr>
          </w:p>
          <w:p w14:paraId="2DF8ECAE" w14:textId="7BABE8F4" w:rsidR="0001120B" w:rsidRPr="0038572F" w:rsidRDefault="0001120B" w:rsidP="1706847A">
            <w:pPr>
              <w:pStyle w:val="Normal-Centered"/>
              <w:rPr>
                <w:rStyle w:val="Strong"/>
                <w:rFonts w:ascii="Calibri" w:hAnsi="Calibri"/>
                <w:sz w:val="24"/>
                <w:szCs w:val="24"/>
              </w:rPr>
            </w:pPr>
          </w:p>
        </w:tc>
      </w:tr>
      <w:tr w:rsidR="00483ED9" w:rsidRPr="00A860BB" w14:paraId="62CD5456" w14:textId="77777777" w:rsidTr="5F0438FA">
        <w:trPr>
          <w:trHeight w:val="1677"/>
          <w:jc w:val="center"/>
        </w:trPr>
        <w:tc>
          <w:tcPr>
            <w:tcW w:w="10594" w:type="dxa"/>
            <w:gridSpan w:val="2"/>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38F5E26F" w14:textId="04C34E4A" w:rsidR="45693096" w:rsidRDefault="45693096" w:rsidP="45693096">
            <w:pPr>
              <w:rPr>
                <w:rFonts w:eastAsiaTheme="minorEastAsia"/>
                <w:b/>
                <w:bCs/>
                <w:sz w:val="22"/>
                <w:szCs w:val="22"/>
              </w:rPr>
            </w:pPr>
          </w:p>
          <w:p w14:paraId="4367F055" w14:textId="77777777" w:rsidR="00483ED9" w:rsidRDefault="45693096" w:rsidP="45693096">
            <w:pPr>
              <w:rPr>
                <w:rFonts w:eastAsiaTheme="minorEastAsia"/>
                <w:b/>
                <w:bCs/>
                <w:sz w:val="22"/>
                <w:szCs w:val="22"/>
              </w:rPr>
            </w:pPr>
            <w:r w:rsidRPr="45693096">
              <w:rPr>
                <w:rFonts w:eastAsiaTheme="minorEastAsia"/>
                <w:b/>
                <w:bCs/>
                <w:sz w:val="22"/>
                <w:szCs w:val="22"/>
              </w:rPr>
              <w:t>READING LIST</w:t>
            </w:r>
          </w:p>
          <w:p w14:paraId="3403FF5F" w14:textId="30DEA171" w:rsidR="45693096" w:rsidRDefault="45693096" w:rsidP="45693096">
            <w:pPr>
              <w:rPr>
                <w:rFonts w:eastAsiaTheme="minorEastAsia"/>
                <w:b/>
                <w:bCs/>
                <w:sz w:val="22"/>
                <w:szCs w:val="22"/>
              </w:rPr>
            </w:pPr>
          </w:p>
          <w:p w14:paraId="057BD0B0" w14:textId="77777777" w:rsidR="004801B1" w:rsidRPr="0081450E" w:rsidRDefault="004801B1" w:rsidP="004801B1">
            <w:pPr>
              <w:rPr>
                <w:rFonts w:ascii="Arial" w:hAnsi="Arial" w:cs="Arial"/>
                <w:color w:val="FF0000"/>
              </w:rPr>
            </w:pPr>
            <w:r>
              <w:rPr>
                <w:rFonts w:ascii="Arial" w:hAnsi="Arial" w:cs="Arial"/>
              </w:rPr>
              <w:t xml:space="preserve">PREPARATION FOR </w:t>
            </w:r>
            <w:r>
              <w:rPr>
                <w:rFonts w:ascii="Arial" w:hAnsi="Arial" w:cs="Arial"/>
                <w:color w:val="FF0000"/>
              </w:rPr>
              <w:t>MRES Creative Practice</w:t>
            </w:r>
          </w:p>
          <w:p w14:paraId="53C76340" w14:textId="77777777" w:rsidR="00AE7D13" w:rsidRDefault="00AE7D13" w:rsidP="004801B1">
            <w:pPr>
              <w:rPr>
                <w:rFonts w:ascii="Arial" w:hAnsi="Arial" w:cs="Arial"/>
                <w:u w:val="single"/>
              </w:rPr>
            </w:pPr>
          </w:p>
          <w:p w14:paraId="7A01A150" w14:textId="77777777" w:rsidR="004801B1" w:rsidRPr="0081450E" w:rsidRDefault="004801B1" w:rsidP="004801B1">
            <w:pPr>
              <w:rPr>
                <w:rFonts w:ascii="Arial" w:hAnsi="Arial" w:cs="Arial"/>
                <w:u w:val="single"/>
              </w:rPr>
            </w:pPr>
            <w:r w:rsidRPr="0081450E">
              <w:rPr>
                <w:rFonts w:ascii="Arial" w:hAnsi="Arial" w:cs="Arial"/>
                <w:u w:val="single"/>
              </w:rPr>
              <w:t xml:space="preserve">Some Suggesting Readings </w:t>
            </w:r>
          </w:p>
          <w:p w14:paraId="69BBA709" w14:textId="77777777" w:rsidR="00AE7D13" w:rsidRDefault="00AE7D13" w:rsidP="004801B1">
            <w:pPr>
              <w:rPr>
                <w:rFonts w:cstheme="minorHAnsi"/>
              </w:rPr>
            </w:pPr>
          </w:p>
          <w:p w14:paraId="75F1033C" w14:textId="77777777" w:rsidR="00AE7D13" w:rsidRDefault="00AE7D13" w:rsidP="00AE7D13">
            <w:pPr>
              <w:rPr>
                <w:rFonts w:cstheme="minorHAnsi"/>
              </w:rPr>
            </w:pPr>
            <w:r w:rsidRPr="00AE7D13">
              <w:rPr>
                <w:rFonts w:cstheme="minorHAnsi"/>
              </w:rPr>
              <w:t xml:space="preserve">Barrett, Estelle and Barbara Bolt (eds.) (2007) </w:t>
            </w:r>
            <w:r w:rsidRPr="00AE7D13">
              <w:rPr>
                <w:rFonts w:cstheme="minorHAnsi"/>
                <w:i/>
              </w:rPr>
              <w:t>Practice as Research. Approaches to Creative Art Enquiry</w:t>
            </w:r>
            <w:r w:rsidRPr="00AE7D13">
              <w:rPr>
                <w:rFonts w:cstheme="minorHAnsi"/>
              </w:rPr>
              <w:t>. London: IB Tauris.</w:t>
            </w:r>
          </w:p>
          <w:p w14:paraId="3A1603FE" w14:textId="77777777" w:rsidR="00AE7D13" w:rsidRPr="00AE7D13" w:rsidRDefault="00AE7D13" w:rsidP="00AE7D13">
            <w:pPr>
              <w:rPr>
                <w:rFonts w:cstheme="minorHAnsi"/>
              </w:rPr>
            </w:pPr>
          </w:p>
          <w:p w14:paraId="33699E77" w14:textId="213C24B2" w:rsidR="00AE7D13" w:rsidRDefault="00AE7D13" w:rsidP="004801B1">
            <w:pPr>
              <w:rPr>
                <w:rFonts w:cstheme="minorHAnsi"/>
              </w:rPr>
            </w:pPr>
            <w:r w:rsidRPr="00AE7D13">
              <w:rPr>
                <w:rFonts w:cstheme="minorHAnsi"/>
              </w:rPr>
              <w:t xml:space="preserve">Briggs, Michael and Henrik Karlsson (eds.) (2012) </w:t>
            </w:r>
            <w:r w:rsidRPr="00AE7D13">
              <w:rPr>
                <w:rFonts w:cstheme="minorHAnsi"/>
                <w:i/>
              </w:rPr>
              <w:t>The Routledge Companion to Research in the Arts</w:t>
            </w:r>
            <w:r w:rsidRPr="00AE7D13">
              <w:rPr>
                <w:rFonts w:cstheme="minorHAnsi"/>
              </w:rPr>
              <w:t>. London: Routledge.</w:t>
            </w:r>
          </w:p>
          <w:p w14:paraId="5F03E4B3" w14:textId="77777777" w:rsidR="00AE7D13" w:rsidRDefault="00AE7D13" w:rsidP="004801B1">
            <w:pPr>
              <w:rPr>
                <w:rFonts w:cstheme="minorHAnsi"/>
              </w:rPr>
            </w:pPr>
          </w:p>
          <w:p w14:paraId="2B966ECD" w14:textId="77777777" w:rsidR="004801B1" w:rsidRPr="00AE7D13" w:rsidRDefault="004801B1" w:rsidP="004801B1">
            <w:pPr>
              <w:rPr>
                <w:rFonts w:cstheme="minorHAnsi"/>
              </w:rPr>
            </w:pPr>
            <w:r w:rsidRPr="00AE7D13">
              <w:rPr>
                <w:rFonts w:cstheme="minorHAnsi"/>
              </w:rPr>
              <w:t xml:space="preserve">Bauer, Ute Meta (and Thomas D. </w:t>
            </w:r>
            <w:proofErr w:type="spellStart"/>
            <w:r w:rsidRPr="00AE7D13">
              <w:rPr>
                <w:rFonts w:cstheme="minorHAnsi"/>
              </w:rPr>
              <w:t>Trummer</w:t>
            </w:r>
            <w:proofErr w:type="spellEnd"/>
            <w:r w:rsidRPr="00AE7D13">
              <w:rPr>
                <w:rFonts w:cstheme="minorHAnsi"/>
              </w:rPr>
              <w:t xml:space="preserve"> (eds.) (2011)</w:t>
            </w:r>
            <w:r w:rsidRPr="00AE7D13">
              <w:rPr>
                <w:rFonts w:cstheme="minorHAnsi"/>
                <w:i/>
              </w:rPr>
              <w:t xml:space="preserve"> AR – Artistic Research</w:t>
            </w:r>
            <w:r w:rsidRPr="00AE7D13">
              <w:rPr>
                <w:rFonts w:cstheme="minorHAnsi"/>
              </w:rPr>
              <w:t>. London: König Books.</w:t>
            </w:r>
          </w:p>
          <w:p w14:paraId="08243AB6" w14:textId="77777777" w:rsidR="004801B1" w:rsidRDefault="004801B1" w:rsidP="004801B1">
            <w:pPr>
              <w:rPr>
                <w:rFonts w:cstheme="minorHAnsi"/>
                <w:sz w:val="24"/>
                <w:szCs w:val="24"/>
              </w:rPr>
            </w:pPr>
          </w:p>
          <w:p w14:paraId="45258850" w14:textId="77777777" w:rsidR="004801B1" w:rsidRDefault="004801B1" w:rsidP="004801B1">
            <w:pPr>
              <w:rPr>
                <w:rFonts w:cstheme="minorHAnsi"/>
              </w:rPr>
            </w:pPr>
            <w:proofErr w:type="spellStart"/>
            <w:r w:rsidRPr="00AE7D13">
              <w:rPr>
                <w:rFonts w:cstheme="minorHAnsi"/>
              </w:rPr>
              <w:t>Caduff</w:t>
            </w:r>
            <w:proofErr w:type="spellEnd"/>
            <w:r w:rsidRPr="00AE7D13">
              <w:rPr>
                <w:rFonts w:cstheme="minorHAnsi"/>
              </w:rPr>
              <w:t xml:space="preserve">, Corinna et.al. (eds.) (2010) </w:t>
            </w:r>
            <w:r w:rsidRPr="00AE7D13">
              <w:rPr>
                <w:rFonts w:cstheme="minorHAnsi"/>
                <w:i/>
              </w:rPr>
              <w:t>Art and Artistic Research</w:t>
            </w:r>
            <w:r w:rsidRPr="00AE7D13">
              <w:rPr>
                <w:rFonts w:cstheme="minorHAnsi"/>
              </w:rPr>
              <w:t xml:space="preserve">. Zürich: </w:t>
            </w:r>
          </w:p>
          <w:p w14:paraId="4B18E606" w14:textId="77777777" w:rsidR="00AE7D13" w:rsidRDefault="00AE7D13" w:rsidP="004801B1">
            <w:pPr>
              <w:rPr>
                <w:rFonts w:cstheme="minorHAnsi"/>
              </w:rPr>
            </w:pPr>
          </w:p>
          <w:p w14:paraId="153D5298" w14:textId="6C963F99" w:rsidR="00AE7D13" w:rsidRPr="00AE7D13" w:rsidRDefault="00AE7D13" w:rsidP="004801B1">
            <w:pPr>
              <w:rPr>
                <w:rFonts w:cstheme="minorHAnsi"/>
              </w:rPr>
            </w:pPr>
            <w:r w:rsidRPr="00AE7D13">
              <w:rPr>
                <w:rFonts w:cstheme="minorHAnsi"/>
              </w:rPr>
              <w:t xml:space="preserve">Carter, Paul (2004) </w:t>
            </w:r>
            <w:r w:rsidRPr="00AE7D13">
              <w:rPr>
                <w:rFonts w:cstheme="minorHAnsi"/>
                <w:i/>
              </w:rPr>
              <w:t>Material Thinking</w:t>
            </w:r>
            <w:r w:rsidRPr="00AE7D13">
              <w:rPr>
                <w:rFonts w:cstheme="minorHAnsi"/>
              </w:rPr>
              <w:t>. Melbourne: Melbourne University Press.</w:t>
            </w:r>
          </w:p>
          <w:p w14:paraId="70ED054C" w14:textId="77777777" w:rsidR="004801B1" w:rsidRPr="00AE7D13" w:rsidRDefault="004801B1" w:rsidP="004801B1">
            <w:pPr>
              <w:rPr>
                <w:rFonts w:cstheme="minorHAnsi"/>
              </w:rPr>
            </w:pPr>
          </w:p>
          <w:p w14:paraId="4BEB36BC" w14:textId="77777777" w:rsidR="004801B1" w:rsidRPr="00AE7D13" w:rsidRDefault="004801B1" w:rsidP="004801B1">
            <w:pPr>
              <w:rPr>
                <w:rFonts w:cstheme="minorHAnsi"/>
              </w:rPr>
            </w:pPr>
            <w:proofErr w:type="spellStart"/>
            <w:r w:rsidRPr="00AE7D13">
              <w:rPr>
                <w:rFonts w:cstheme="minorHAnsi"/>
              </w:rPr>
              <w:t>Dombois</w:t>
            </w:r>
            <w:proofErr w:type="spellEnd"/>
            <w:r w:rsidRPr="00AE7D13">
              <w:rPr>
                <w:rFonts w:cstheme="minorHAnsi"/>
              </w:rPr>
              <w:t xml:space="preserve">, Florian et. al. (eds.) (2012) </w:t>
            </w:r>
            <w:r w:rsidRPr="00AE7D13">
              <w:rPr>
                <w:rFonts w:cstheme="minorHAnsi"/>
                <w:i/>
              </w:rPr>
              <w:t>Intellectual Birdhouse</w:t>
            </w:r>
            <w:r w:rsidRPr="00AE7D13">
              <w:rPr>
                <w:rFonts w:cstheme="minorHAnsi"/>
              </w:rPr>
              <w:t>. London: König Books.</w:t>
            </w:r>
          </w:p>
          <w:p w14:paraId="4FF122C1" w14:textId="77777777" w:rsidR="004801B1" w:rsidRPr="00AE7D13" w:rsidRDefault="004801B1" w:rsidP="004801B1">
            <w:pPr>
              <w:rPr>
                <w:rFonts w:cstheme="minorHAnsi"/>
              </w:rPr>
            </w:pPr>
          </w:p>
          <w:p w14:paraId="3BB3BCBB" w14:textId="1DB38C8B" w:rsidR="004801B1" w:rsidRPr="00AE7D13" w:rsidRDefault="004801B1" w:rsidP="004801B1">
            <w:pPr>
              <w:rPr>
                <w:rFonts w:cstheme="minorHAnsi"/>
              </w:rPr>
            </w:pPr>
            <w:r w:rsidRPr="00AE7D13">
              <w:rPr>
                <w:rFonts w:cstheme="minorHAnsi"/>
              </w:rPr>
              <w:t xml:space="preserve">Gray, Carole and Julian </w:t>
            </w:r>
            <w:proofErr w:type="spellStart"/>
            <w:r w:rsidRPr="00AE7D13">
              <w:rPr>
                <w:rFonts w:cstheme="minorHAnsi"/>
              </w:rPr>
              <w:t>Malins</w:t>
            </w:r>
            <w:proofErr w:type="spellEnd"/>
            <w:r w:rsidRPr="00AE7D13">
              <w:rPr>
                <w:rFonts w:cstheme="minorHAnsi"/>
              </w:rPr>
              <w:t xml:space="preserve"> (2004) </w:t>
            </w:r>
            <w:r w:rsidRPr="00AE7D13">
              <w:rPr>
                <w:rStyle w:val="Emphasis"/>
                <w:rFonts w:cstheme="minorHAnsi"/>
              </w:rPr>
              <w:t>Visualizing Research: a guide to the research process in art and design.</w:t>
            </w:r>
            <w:r w:rsidR="00AE7D13" w:rsidRPr="00AE7D13">
              <w:rPr>
                <w:rFonts w:cstheme="minorHAnsi"/>
              </w:rPr>
              <w:t xml:space="preserve"> </w:t>
            </w:r>
            <w:proofErr w:type="spellStart"/>
            <w:r w:rsidR="00AE7D13" w:rsidRPr="00AE7D13">
              <w:rPr>
                <w:rFonts w:cstheme="minorHAnsi"/>
              </w:rPr>
              <w:t>Aldershot</w:t>
            </w:r>
            <w:proofErr w:type="spellEnd"/>
            <w:r w:rsidR="00AE7D13" w:rsidRPr="00AE7D13">
              <w:rPr>
                <w:rFonts w:cstheme="minorHAnsi"/>
              </w:rPr>
              <w:t>: Ashgate</w:t>
            </w:r>
          </w:p>
          <w:p w14:paraId="5E36718D" w14:textId="77777777" w:rsidR="004801B1" w:rsidRPr="00AE7D13" w:rsidRDefault="004801B1" w:rsidP="004801B1">
            <w:pPr>
              <w:rPr>
                <w:rFonts w:cstheme="minorHAnsi"/>
              </w:rPr>
            </w:pPr>
          </w:p>
          <w:p w14:paraId="1C57652A" w14:textId="795C1FA2" w:rsidR="004801B1" w:rsidRPr="00AE7D13" w:rsidRDefault="004801B1" w:rsidP="004801B1">
            <w:pPr>
              <w:rPr>
                <w:rFonts w:cstheme="minorHAnsi"/>
              </w:rPr>
            </w:pPr>
            <w:r w:rsidRPr="00AE7D13">
              <w:rPr>
                <w:rFonts w:cstheme="minorHAnsi"/>
              </w:rPr>
              <w:t>Schwab, Michael (ed.) (2013</w:t>
            </w:r>
            <w:r w:rsidRPr="00AE7D13">
              <w:rPr>
                <w:rFonts w:cstheme="minorHAnsi"/>
                <w:i/>
              </w:rPr>
              <w:t xml:space="preserve">) </w:t>
            </w:r>
            <w:r w:rsidRPr="00AE7D13">
              <w:rPr>
                <w:rStyle w:val="a-size-large"/>
                <w:rFonts w:cstheme="minorHAnsi"/>
                <w:i/>
              </w:rPr>
              <w:t>Experimental systems: future knowledge in artistic research</w:t>
            </w:r>
            <w:r w:rsidRPr="00AE7D13">
              <w:rPr>
                <w:rStyle w:val="a-size-large"/>
                <w:rFonts w:cstheme="minorHAnsi"/>
              </w:rPr>
              <w:t xml:space="preserve"> (Orpheus Institute Series). Leuven: </w:t>
            </w:r>
            <w:r w:rsidRPr="00AE7D13">
              <w:rPr>
                <w:rFonts w:cstheme="minorHAnsi"/>
              </w:rPr>
              <w:t>Leuven University Press.</w:t>
            </w:r>
          </w:p>
          <w:p w14:paraId="5FD0C802" w14:textId="77777777" w:rsidR="004801B1" w:rsidRDefault="004801B1" w:rsidP="004801B1">
            <w:pPr>
              <w:rPr>
                <w:rFonts w:ascii="Arial" w:hAnsi="Arial" w:cs="Arial"/>
              </w:rPr>
            </w:pPr>
          </w:p>
          <w:p w14:paraId="4E3EC32E" w14:textId="77777777" w:rsidR="00AE7D13" w:rsidRDefault="00AE7D13" w:rsidP="00AE7D13">
            <w:pPr>
              <w:rPr>
                <w:rFonts w:cstheme="minorHAnsi"/>
              </w:rPr>
            </w:pPr>
            <w:proofErr w:type="spellStart"/>
            <w:r w:rsidRPr="00AE7D13">
              <w:rPr>
                <w:rFonts w:cstheme="minorHAnsi"/>
              </w:rPr>
              <w:t>Ambrožic</w:t>
            </w:r>
            <w:proofErr w:type="spellEnd"/>
            <w:r w:rsidRPr="00AE7D13">
              <w:rPr>
                <w:rFonts w:cstheme="minorHAnsi"/>
              </w:rPr>
              <w:t xml:space="preserve">, Mara and Angela </w:t>
            </w:r>
            <w:proofErr w:type="spellStart"/>
            <w:r w:rsidRPr="00AE7D13">
              <w:rPr>
                <w:rFonts w:cstheme="minorHAnsi"/>
              </w:rPr>
              <w:t>Vettese</w:t>
            </w:r>
            <w:proofErr w:type="spellEnd"/>
            <w:r w:rsidRPr="00AE7D13">
              <w:rPr>
                <w:rFonts w:cstheme="minorHAnsi"/>
              </w:rPr>
              <w:t xml:space="preserve"> (2013) </w:t>
            </w:r>
            <w:r w:rsidRPr="00AE7D13">
              <w:rPr>
                <w:rFonts w:cstheme="minorHAnsi"/>
                <w:i/>
              </w:rPr>
              <w:t>Art as a Thinking Process. Visual Forms of Knowledge Production</w:t>
            </w:r>
            <w:r w:rsidRPr="00AE7D13">
              <w:rPr>
                <w:rFonts w:cstheme="minorHAnsi"/>
              </w:rPr>
              <w:t>. Berlin: Sternberg Press.</w:t>
            </w:r>
          </w:p>
          <w:p w14:paraId="2F762745" w14:textId="77777777" w:rsidR="004801B1" w:rsidRPr="0038572F" w:rsidRDefault="004801B1" w:rsidP="004801B1">
            <w:pPr>
              <w:rPr>
                <w:rFonts w:ascii="Calibri" w:hAnsi="Calibri"/>
                <w:sz w:val="24"/>
                <w:szCs w:val="24"/>
              </w:rPr>
            </w:pPr>
          </w:p>
        </w:tc>
      </w:tr>
      <w:tr w:rsidR="00483ED9" w:rsidRPr="00A860BB" w14:paraId="1E3C3713" w14:textId="77777777" w:rsidTr="5F0438FA">
        <w:trPr>
          <w:trHeight w:val="227"/>
          <w:jc w:val="center"/>
        </w:trPr>
        <w:tc>
          <w:tcPr>
            <w:tcW w:w="10594" w:type="dxa"/>
            <w:gridSpan w:val="2"/>
            <w:tcBorders>
              <w:top w:val="single" w:sz="8" w:space="0" w:color="147ABD" w:themeColor="accent1"/>
              <w:left w:val="single" w:sz="18" w:space="0" w:color="147ABD" w:themeColor="accent1"/>
              <w:right w:val="single" w:sz="18" w:space="0" w:color="147ABD" w:themeColor="accent1"/>
            </w:tcBorders>
          </w:tcPr>
          <w:p w14:paraId="55414038" w14:textId="23A2D711" w:rsidR="45693096" w:rsidRDefault="45693096" w:rsidP="45693096">
            <w:pPr>
              <w:pStyle w:val="Heading2"/>
              <w:rPr>
                <w:rFonts w:eastAsiaTheme="minorEastAsia"/>
                <w:bCs/>
                <w:caps w:val="0"/>
                <w:sz w:val="22"/>
                <w:szCs w:val="22"/>
              </w:rPr>
            </w:pPr>
          </w:p>
          <w:p w14:paraId="252DE93B" w14:textId="7853238A" w:rsidR="00483ED9" w:rsidRPr="0038572F" w:rsidRDefault="45693096" w:rsidP="45693096">
            <w:pPr>
              <w:pStyle w:val="Heading2"/>
              <w:rPr>
                <w:rFonts w:eastAsiaTheme="minorEastAsia"/>
                <w:bCs/>
                <w:caps w:val="0"/>
                <w:sz w:val="22"/>
                <w:szCs w:val="22"/>
              </w:rPr>
            </w:pPr>
            <w:r w:rsidRPr="45693096">
              <w:rPr>
                <w:rFonts w:eastAsiaTheme="minorEastAsia"/>
                <w:bCs/>
                <w:caps w:val="0"/>
                <w:sz w:val="22"/>
                <w:szCs w:val="22"/>
              </w:rPr>
              <w:t>ADDITIONAL INFORMATION</w:t>
            </w:r>
          </w:p>
          <w:p w14:paraId="5BE7F58E" w14:textId="51940057" w:rsidR="00483ED9" w:rsidRPr="0038572F" w:rsidRDefault="00483ED9" w:rsidP="45693096"/>
          <w:p w14:paraId="1263C7C3" w14:textId="77777777" w:rsidR="00483ED9" w:rsidRPr="0038572F" w:rsidRDefault="45693096" w:rsidP="45693096">
            <w:pPr>
              <w:rPr>
                <w:rFonts w:ascii="Arial" w:hAnsi="Arial" w:cs="Arial"/>
              </w:rPr>
            </w:pPr>
            <w:r w:rsidRPr="45693096">
              <w:rPr>
                <w:rFonts w:ascii="Arial" w:hAnsi="Arial" w:cs="Arial"/>
              </w:rPr>
              <w:t>USEFUL LINKS</w:t>
            </w:r>
          </w:p>
          <w:p w14:paraId="6A955B58" w14:textId="77777777" w:rsidR="00483ED9" w:rsidRPr="0038572F" w:rsidRDefault="45693096" w:rsidP="45693096">
            <w:pPr>
              <w:rPr>
                <w:rFonts w:ascii="Arial" w:hAnsi="Arial" w:cs="Arial"/>
              </w:rPr>
            </w:pPr>
            <w:r w:rsidRPr="45693096">
              <w:rPr>
                <w:rFonts w:ascii="Arial" w:hAnsi="Arial" w:cs="Arial"/>
              </w:rPr>
              <w:t>https://www.westminster.ac.uk/library-and-it/our-libraries/harrow-library</w:t>
            </w:r>
          </w:p>
          <w:p w14:paraId="3834DC16" w14:textId="77777777" w:rsidR="00483ED9" w:rsidRPr="0038572F" w:rsidRDefault="00483ED9" w:rsidP="45693096">
            <w:pPr>
              <w:rPr>
                <w:rFonts w:ascii="Arial" w:hAnsi="Arial" w:cs="Arial"/>
              </w:rPr>
            </w:pPr>
          </w:p>
          <w:p w14:paraId="7A295203" w14:textId="3B4B50D5" w:rsidR="00483ED9" w:rsidRPr="0038572F" w:rsidRDefault="45693096" w:rsidP="45693096">
            <w:pPr>
              <w:rPr>
                <w:rFonts w:ascii="Arial" w:hAnsi="Arial" w:cs="Arial"/>
              </w:rPr>
            </w:pPr>
            <w:r w:rsidRPr="45693096">
              <w:rPr>
                <w:rFonts w:ascii="Arial" w:hAnsi="Arial" w:cs="Arial"/>
              </w:rPr>
              <w:t>https://cream.ac.uk</w:t>
            </w:r>
          </w:p>
        </w:tc>
      </w:tr>
      <w:tr w:rsidR="00803B6B" w:rsidRPr="00A860BB" w14:paraId="2FC90309" w14:textId="77777777" w:rsidTr="5F0438FA">
        <w:trPr>
          <w:trHeight w:val="227"/>
          <w:jc w:val="center"/>
        </w:trPr>
        <w:tc>
          <w:tcPr>
            <w:tcW w:w="7116" w:type="dxa"/>
            <w:tcBorders>
              <w:left w:val="single" w:sz="18" w:space="0" w:color="147ABD" w:themeColor="accent1"/>
            </w:tcBorders>
          </w:tcPr>
          <w:p w14:paraId="52F8F626" w14:textId="77777777" w:rsidR="00803B6B" w:rsidRPr="0038572F" w:rsidRDefault="00803B6B" w:rsidP="00CF24A6">
            <w:pPr>
              <w:pStyle w:val="Underline"/>
              <w:rPr>
                <w:rFonts w:ascii="Calibri" w:hAnsi="Calibri"/>
                <w:sz w:val="24"/>
                <w:szCs w:val="24"/>
              </w:rPr>
            </w:pPr>
          </w:p>
        </w:tc>
        <w:tc>
          <w:tcPr>
            <w:tcW w:w="3478" w:type="dxa"/>
            <w:tcBorders>
              <w:right w:val="single" w:sz="18" w:space="0" w:color="147ABD" w:themeColor="accent1"/>
            </w:tcBorders>
          </w:tcPr>
          <w:p w14:paraId="3407F183" w14:textId="77777777" w:rsidR="00803B6B" w:rsidRPr="0038572F" w:rsidRDefault="00803B6B" w:rsidP="00CB6E55">
            <w:pPr>
              <w:pStyle w:val="Underline"/>
              <w:rPr>
                <w:rFonts w:ascii="Calibri" w:hAnsi="Calibri"/>
                <w:sz w:val="24"/>
                <w:szCs w:val="24"/>
              </w:rPr>
            </w:pPr>
          </w:p>
        </w:tc>
      </w:tr>
      <w:tr w:rsidR="00CB6E55" w:rsidRPr="00A860BB" w14:paraId="3229991D" w14:textId="77777777" w:rsidTr="5F0438FA">
        <w:trPr>
          <w:trHeight w:val="220"/>
          <w:jc w:val="center"/>
        </w:trPr>
        <w:tc>
          <w:tcPr>
            <w:tcW w:w="10594" w:type="dxa"/>
            <w:gridSpan w:val="2"/>
            <w:tcBorders>
              <w:left w:val="single" w:sz="18" w:space="0" w:color="147ABD" w:themeColor="accent1"/>
              <w:right w:val="single" w:sz="18" w:space="0" w:color="147ABD" w:themeColor="accent1"/>
            </w:tcBorders>
          </w:tcPr>
          <w:p w14:paraId="4D863EF2" w14:textId="77777777" w:rsidR="00CB6E55" w:rsidRPr="0038572F" w:rsidRDefault="00CB6E55" w:rsidP="005120B5">
            <w:pPr>
              <w:pStyle w:val="Normal-Light"/>
              <w:rPr>
                <w:rFonts w:ascii="Calibri" w:hAnsi="Calibri"/>
                <w:sz w:val="24"/>
                <w:szCs w:val="24"/>
              </w:rPr>
            </w:pPr>
          </w:p>
        </w:tc>
      </w:tr>
      <w:tr w:rsidR="00483ED9" w:rsidRPr="00A860BB" w14:paraId="3D5BDFEF" w14:textId="77777777" w:rsidTr="5F0438FA">
        <w:trPr>
          <w:trHeight w:val="227"/>
          <w:jc w:val="center"/>
        </w:trPr>
        <w:tc>
          <w:tcPr>
            <w:tcW w:w="10594" w:type="dxa"/>
            <w:gridSpan w:val="2"/>
            <w:tcBorders>
              <w:left w:val="single" w:sz="18" w:space="0" w:color="147ABD" w:themeColor="accent1"/>
              <w:bottom w:val="single" w:sz="18" w:space="0" w:color="147ABD" w:themeColor="accent1"/>
              <w:right w:val="single" w:sz="18" w:space="0" w:color="147ABD" w:themeColor="accent1"/>
            </w:tcBorders>
          </w:tcPr>
          <w:p w14:paraId="00E3C727" w14:textId="77777777" w:rsidR="00483ED9" w:rsidRPr="0038572F" w:rsidRDefault="00483ED9" w:rsidP="0038572F">
            <w:pPr>
              <w:rPr>
                <w:b/>
              </w:rPr>
            </w:pPr>
          </w:p>
        </w:tc>
      </w:tr>
    </w:tbl>
    <w:p w14:paraId="08AAB995" w14:textId="77777777" w:rsidR="004B123B" w:rsidRPr="00A860BB" w:rsidRDefault="004B123B" w:rsidP="00C644E7"/>
    <w:sectPr w:rsidR="004B123B" w:rsidRPr="00A860BB"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0E70C" w14:textId="77777777" w:rsidR="003E279D" w:rsidRDefault="003E279D" w:rsidP="00DC5D31">
      <w:r>
        <w:separator/>
      </w:r>
    </w:p>
  </w:endnote>
  <w:endnote w:type="continuationSeparator" w:id="0">
    <w:p w14:paraId="26A12969" w14:textId="77777777" w:rsidR="003E279D" w:rsidRDefault="003E279D"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036DC" w14:textId="77777777" w:rsidR="003E279D" w:rsidRDefault="003E279D" w:rsidP="00DC5D31">
      <w:r>
        <w:separator/>
      </w:r>
    </w:p>
  </w:footnote>
  <w:footnote w:type="continuationSeparator" w:id="0">
    <w:p w14:paraId="110B4F38" w14:textId="77777777" w:rsidR="003E279D" w:rsidRDefault="003E279D"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97978"/>
    <w:rsid w:val="000B3E71"/>
    <w:rsid w:val="000F23C5"/>
    <w:rsid w:val="000F44BA"/>
    <w:rsid w:val="00115B37"/>
    <w:rsid w:val="001430D7"/>
    <w:rsid w:val="001A60B0"/>
    <w:rsid w:val="001E63EE"/>
    <w:rsid w:val="00204FAB"/>
    <w:rsid w:val="0023675D"/>
    <w:rsid w:val="00245AA2"/>
    <w:rsid w:val="002D03A2"/>
    <w:rsid w:val="003205C6"/>
    <w:rsid w:val="00333781"/>
    <w:rsid w:val="00354439"/>
    <w:rsid w:val="0038572F"/>
    <w:rsid w:val="003B7552"/>
    <w:rsid w:val="003C602C"/>
    <w:rsid w:val="003C6F53"/>
    <w:rsid w:val="003E279D"/>
    <w:rsid w:val="00415899"/>
    <w:rsid w:val="00425288"/>
    <w:rsid w:val="004801B1"/>
    <w:rsid w:val="004839FF"/>
    <w:rsid w:val="00483ED9"/>
    <w:rsid w:val="004A312A"/>
    <w:rsid w:val="004B123B"/>
    <w:rsid w:val="004F6C14"/>
    <w:rsid w:val="005120B5"/>
    <w:rsid w:val="00515C2B"/>
    <w:rsid w:val="00527480"/>
    <w:rsid w:val="00551E08"/>
    <w:rsid w:val="005618A8"/>
    <w:rsid w:val="005640E4"/>
    <w:rsid w:val="005704AE"/>
    <w:rsid w:val="00574899"/>
    <w:rsid w:val="005755E1"/>
    <w:rsid w:val="005B26D0"/>
    <w:rsid w:val="00671C4C"/>
    <w:rsid w:val="006837C7"/>
    <w:rsid w:val="006A7299"/>
    <w:rsid w:val="006B4992"/>
    <w:rsid w:val="006D077E"/>
    <w:rsid w:val="006E3C43"/>
    <w:rsid w:val="006F220A"/>
    <w:rsid w:val="006F681D"/>
    <w:rsid w:val="00713D96"/>
    <w:rsid w:val="00716614"/>
    <w:rsid w:val="00721E9B"/>
    <w:rsid w:val="00761D56"/>
    <w:rsid w:val="00774456"/>
    <w:rsid w:val="0079681F"/>
    <w:rsid w:val="007A2787"/>
    <w:rsid w:val="00803B6B"/>
    <w:rsid w:val="008121DA"/>
    <w:rsid w:val="008245A5"/>
    <w:rsid w:val="00825295"/>
    <w:rsid w:val="008351AF"/>
    <w:rsid w:val="008424EB"/>
    <w:rsid w:val="008E4B7A"/>
    <w:rsid w:val="00925CF7"/>
    <w:rsid w:val="00933BAD"/>
    <w:rsid w:val="00943386"/>
    <w:rsid w:val="00947D97"/>
    <w:rsid w:val="009551DC"/>
    <w:rsid w:val="00972235"/>
    <w:rsid w:val="009A12CB"/>
    <w:rsid w:val="009B61C4"/>
    <w:rsid w:val="009D044D"/>
    <w:rsid w:val="00A025D4"/>
    <w:rsid w:val="00A05B52"/>
    <w:rsid w:val="00A3227D"/>
    <w:rsid w:val="00A46882"/>
    <w:rsid w:val="00A55C79"/>
    <w:rsid w:val="00A64A0F"/>
    <w:rsid w:val="00A860BB"/>
    <w:rsid w:val="00AB38FD"/>
    <w:rsid w:val="00AD5B55"/>
    <w:rsid w:val="00AE7331"/>
    <w:rsid w:val="00AE7D13"/>
    <w:rsid w:val="00AF1D2F"/>
    <w:rsid w:val="00B14394"/>
    <w:rsid w:val="00B17BC2"/>
    <w:rsid w:val="00B26E49"/>
    <w:rsid w:val="00B51027"/>
    <w:rsid w:val="00BA681C"/>
    <w:rsid w:val="00BB33CE"/>
    <w:rsid w:val="00C218A3"/>
    <w:rsid w:val="00C45381"/>
    <w:rsid w:val="00C644E7"/>
    <w:rsid w:val="00C6523B"/>
    <w:rsid w:val="00CB6656"/>
    <w:rsid w:val="00CB6E55"/>
    <w:rsid w:val="00CC0A67"/>
    <w:rsid w:val="00CD0E99"/>
    <w:rsid w:val="00CD617B"/>
    <w:rsid w:val="00CF24A6"/>
    <w:rsid w:val="00D45421"/>
    <w:rsid w:val="00D95CEF"/>
    <w:rsid w:val="00DA0E24"/>
    <w:rsid w:val="00DC5D31"/>
    <w:rsid w:val="00E368C0"/>
    <w:rsid w:val="00E436E9"/>
    <w:rsid w:val="00E5035D"/>
    <w:rsid w:val="00E615E1"/>
    <w:rsid w:val="00E61CBD"/>
    <w:rsid w:val="00E97C00"/>
    <w:rsid w:val="00EA2D40"/>
    <w:rsid w:val="00EA784E"/>
    <w:rsid w:val="00EB50F0"/>
    <w:rsid w:val="00ED5FDF"/>
    <w:rsid w:val="00F50B25"/>
    <w:rsid w:val="00F74868"/>
    <w:rsid w:val="00F7528E"/>
    <w:rsid w:val="00FA44EA"/>
    <w:rsid w:val="00FE263D"/>
    <w:rsid w:val="00FF73C9"/>
    <w:rsid w:val="05935D12"/>
    <w:rsid w:val="1706847A"/>
    <w:rsid w:val="336E89A4"/>
    <w:rsid w:val="45693096"/>
    <w:rsid w:val="5DCD931F"/>
    <w:rsid w:val="5F043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C3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BalloonText">
    <w:name w:val="Balloon Text"/>
    <w:basedOn w:val="Normal"/>
    <w:link w:val="BalloonTextChar"/>
    <w:uiPriority w:val="99"/>
    <w:semiHidden/>
    <w:unhideWhenUsed/>
    <w:rsid w:val="00A322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27D"/>
    <w:rPr>
      <w:rFonts w:ascii="Segoe UI" w:hAnsi="Segoe UI" w:cs="Segoe UI"/>
      <w:sz w:val="18"/>
      <w:szCs w:val="18"/>
    </w:rPr>
  </w:style>
  <w:style w:type="character" w:styleId="Emphasis">
    <w:name w:val="Emphasis"/>
    <w:uiPriority w:val="20"/>
    <w:qFormat/>
    <w:rsid w:val="004801B1"/>
    <w:rPr>
      <w:i/>
      <w:iCs/>
    </w:rPr>
  </w:style>
  <w:style w:type="character" w:customStyle="1" w:styleId="a-size-large">
    <w:name w:val="a-size-large"/>
    <w:rsid w:val="004801B1"/>
  </w:style>
  <w:style w:type="character" w:styleId="Hyperlink">
    <w:name w:val="Hyperlink"/>
    <w:basedOn w:val="DefaultParagraphFont"/>
    <w:uiPriority w:val="99"/>
    <w:unhideWhenUsed/>
    <w:rsid w:val="000979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Reynolds02@westminster.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4FD49E-778A-5147-9797-2DD34CCB6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2</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dcterms:created xsi:type="dcterms:W3CDTF">2019-06-06T08:18:00Z</dcterms:created>
  <dcterms:modified xsi:type="dcterms:W3CDTF">2019-08-13T09:12:00Z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