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FF62" w14:textId="77777777" w:rsidR="008534C0" w:rsidRPr="00CC11B5" w:rsidRDefault="008534C0">
      <w:r w:rsidRPr="00CC11B5">
        <w:rPr>
          <w:noProof/>
          <w:lang w:eastAsia="en-GB"/>
        </w:rPr>
        <w:drawing>
          <wp:inline distT="0" distB="0" distL="0" distR="0" wp14:anchorId="3E60FFBD" wp14:editId="02B1A87D">
            <wp:extent cx="1591310" cy="817245"/>
            <wp:effectExtent l="0" t="0" r="8890" b="1905"/>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310" cy="817245"/>
                    </a:xfrm>
                    <a:prstGeom prst="rect">
                      <a:avLst/>
                    </a:prstGeom>
                    <a:noFill/>
                  </pic:spPr>
                </pic:pic>
              </a:graphicData>
            </a:graphic>
          </wp:inline>
        </w:drawing>
      </w:r>
    </w:p>
    <w:p w14:paraId="1B160F5F" w14:textId="1B7E8F74" w:rsidR="008534C0" w:rsidRPr="00CC11B5" w:rsidRDefault="008534C0" w:rsidP="00B9378C">
      <w:pPr>
        <w:rPr>
          <w:b/>
          <w:sz w:val="28"/>
          <w:szCs w:val="22"/>
        </w:rPr>
      </w:pPr>
      <w:r w:rsidRPr="00CC11B5">
        <w:rPr>
          <w:b/>
          <w:sz w:val="28"/>
          <w:szCs w:val="22"/>
        </w:rPr>
        <w:t>Graduat</w:t>
      </w:r>
      <w:r w:rsidR="00CF26BA">
        <w:rPr>
          <w:b/>
          <w:sz w:val="28"/>
          <w:szCs w:val="22"/>
        </w:rPr>
        <w:t>e S</w:t>
      </w:r>
      <w:r w:rsidRPr="00CC11B5">
        <w:rPr>
          <w:b/>
          <w:sz w:val="28"/>
          <w:szCs w:val="22"/>
        </w:rPr>
        <w:t xml:space="preserve">chool </w:t>
      </w:r>
    </w:p>
    <w:p w14:paraId="38586EE7" w14:textId="4471E206" w:rsidR="008534C0" w:rsidRPr="00CC11B5" w:rsidRDefault="001A7A01" w:rsidP="00B9378C">
      <w:pPr>
        <w:keepNext/>
        <w:spacing w:after="0" w:line="240" w:lineRule="auto"/>
        <w:outlineLvl w:val="2"/>
        <w:rPr>
          <w:rFonts w:eastAsia="Times New Roman"/>
          <w:b/>
          <w:sz w:val="22"/>
          <w:szCs w:val="22"/>
        </w:rPr>
      </w:pPr>
      <w:r>
        <w:rPr>
          <w:rFonts w:eastAsia="Times New Roman"/>
          <w:b/>
          <w:sz w:val="22"/>
          <w:szCs w:val="22"/>
        </w:rPr>
        <w:t>Guidance on the r</w:t>
      </w:r>
      <w:r w:rsidR="008534C0" w:rsidRPr="00CC11B5">
        <w:rPr>
          <w:rFonts w:eastAsia="Times New Roman"/>
          <w:b/>
          <w:sz w:val="22"/>
          <w:szCs w:val="22"/>
        </w:rPr>
        <w:t>ole of the Chair of Exami</w:t>
      </w:r>
      <w:r w:rsidR="00B3574F">
        <w:rPr>
          <w:rFonts w:eastAsia="Times New Roman"/>
          <w:b/>
          <w:sz w:val="22"/>
          <w:szCs w:val="22"/>
        </w:rPr>
        <w:t>ners for MPhil/</w:t>
      </w:r>
      <w:r w:rsidR="00B3574F" w:rsidRPr="00CC11B5">
        <w:rPr>
          <w:rFonts w:eastAsia="Times New Roman"/>
          <w:b/>
          <w:sz w:val="22"/>
          <w:szCs w:val="22"/>
        </w:rPr>
        <w:t>PhD</w:t>
      </w:r>
      <w:r w:rsidR="00B3574F">
        <w:rPr>
          <w:rFonts w:eastAsia="Times New Roman"/>
          <w:b/>
          <w:sz w:val="22"/>
          <w:szCs w:val="22"/>
        </w:rPr>
        <w:t>/</w:t>
      </w:r>
      <w:r w:rsidR="009D5285">
        <w:rPr>
          <w:rFonts w:eastAsia="Times New Roman"/>
          <w:b/>
          <w:sz w:val="22"/>
          <w:szCs w:val="22"/>
        </w:rPr>
        <w:t>PhD by Published Work/</w:t>
      </w:r>
      <w:proofErr w:type="spellStart"/>
      <w:r w:rsidR="00B3574F" w:rsidRPr="00CC11B5">
        <w:rPr>
          <w:rFonts w:eastAsia="Times New Roman"/>
          <w:b/>
          <w:sz w:val="22"/>
          <w:szCs w:val="22"/>
        </w:rPr>
        <w:t>DProf</w:t>
      </w:r>
      <w:proofErr w:type="spellEnd"/>
      <w:r w:rsidR="00B3574F">
        <w:rPr>
          <w:rFonts w:eastAsia="Times New Roman"/>
          <w:b/>
          <w:sz w:val="22"/>
          <w:szCs w:val="22"/>
        </w:rPr>
        <w:t xml:space="preserve"> examinations</w:t>
      </w:r>
    </w:p>
    <w:p w14:paraId="33A36105" w14:textId="77777777" w:rsidR="008534C0" w:rsidRPr="00CC11B5" w:rsidRDefault="008534C0" w:rsidP="008534C0">
      <w:pPr>
        <w:spacing w:after="0" w:line="240" w:lineRule="auto"/>
        <w:rPr>
          <w:rFonts w:eastAsia="Times New Roman"/>
          <w:sz w:val="22"/>
          <w:szCs w:val="22"/>
        </w:rPr>
      </w:pPr>
    </w:p>
    <w:p w14:paraId="1DCDD323" w14:textId="22DABCD3" w:rsidR="008534C0" w:rsidRPr="00CC11B5" w:rsidRDefault="008534C0" w:rsidP="008534C0">
      <w:pPr>
        <w:spacing w:after="0" w:line="240" w:lineRule="auto"/>
        <w:jc w:val="both"/>
        <w:rPr>
          <w:rFonts w:eastAsia="Times New Roman"/>
          <w:sz w:val="22"/>
          <w:szCs w:val="22"/>
        </w:rPr>
      </w:pPr>
      <w:r w:rsidRPr="00CC11B5">
        <w:rPr>
          <w:rFonts w:eastAsia="Times New Roman"/>
          <w:sz w:val="22"/>
          <w:szCs w:val="22"/>
        </w:rPr>
        <w:t xml:space="preserve">These notes are intended as guidance and you are advised also to refer to the University’s </w:t>
      </w:r>
      <w:r w:rsidR="00632D2B">
        <w:rPr>
          <w:rFonts w:eastAsia="Times New Roman"/>
          <w:sz w:val="22"/>
          <w:szCs w:val="22"/>
        </w:rPr>
        <w:t xml:space="preserve"> </w:t>
      </w:r>
      <w:hyperlink r:id="rId13" w:history="1">
        <w:r w:rsidR="00632D2B" w:rsidRPr="00E77D34">
          <w:rPr>
            <w:rStyle w:val="Hyperlink"/>
            <w:rFonts w:eastAsia="Times New Roman"/>
            <w:sz w:val="22"/>
            <w:szCs w:val="22"/>
          </w:rPr>
          <w:t>Academic Regulations for Research Degrees</w:t>
        </w:r>
      </w:hyperlink>
      <w:r w:rsidR="00E77D34">
        <w:rPr>
          <w:rFonts w:eastAsia="Times New Roman"/>
          <w:sz w:val="22"/>
          <w:szCs w:val="22"/>
        </w:rPr>
        <w:t>.</w:t>
      </w:r>
    </w:p>
    <w:p w14:paraId="7C29A2C7" w14:textId="77777777" w:rsidR="008534C0" w:rsidRPr="00CC11B5" w:rsidRDefault="008534C0" w:rsidP="008534C0">
      <w:pPr>
        <w:spacing w:after="0" w:line="240" w:lineRule="auto"/>
        <w:jc w:val="both"/>
        <w:rPr>
          <w:rFonts w:eastAsia="Times New Roman"/>
          <w:sz w:val="22"/>
          <w:szCs w:val="22"/>
        </w:rPr>
      </w:pPr>
    </w:p>
    <w:p w14:paraId="6456ADEB" w14:textId="77777777" w:rsidR="008534C0" w:rsidRDefault="008534C0" w:rsidP="008534C0">
      <w:pPr>
        <w:keepNext/>
        <w:spacing w:after="0" w:line="240" w:lineRule="auto"/>
        <w:jc w:val="both"/>
        <w:outlineLvl w:val="2"/>
        <w:rPr>
          <w:rFonts w:eastAsia="Times New Roman"/>
          <w:b/>
          <w:sz w:val="22"/>
          <w:szCs w:val="22"/>
        </w:rPr>
      </w:pPr>
      <w:r w:rsidRPr="00CC11B5">
        <w:rPr>
          <w:rFonts w:eastAsia="Times New Roman"/>
          <w:b/>
          <w:sz w:val="22"/>
          <w:szCs w:val="22"/>
        </w:rPr>
        <w:t>Introduction</w:t>
      </w:r>
    </w:p>
    <w:p w14:paraId="6C5AF380" w14:textId="77777777" w:rsidR="00CC11B5" w:rsidRPr="00CC11B5" w:rsidRDefault="00CC11B5" w:rsidP="008534C0">
      <w:pPr>
        <w:keepNext/>
        <w:spacing w:after="0" w:line="240" w:lineRule="auto"/>
        <w:jc w:val="both"/>
        <w:outlineLvl w:val="2"/>
        <w:rPr>
          <w:rFonts w:eastAsia="Times New Roman"/>
          <w:b/>
          <w:sz w:val="22"/>
          <w:szCs w:val="22"/>
        </w:rPr>
      </w:pPr>
    </w:p>
    <w:p w14:paraId="783C5B40" w14:textId="39AA7276" w:rsidR="008534C0" w:rsidRPr="00CC11B5" w:rsidRDefault="008534C0" w:rsidP="008534C0">
      <w:pPr>
        <w:spacing w:after="0" w:line="240" w:lineRule="auto"/>
        <w:jc w:val="both"/>
        <w:rPr>
          <w:rFonts w:eastAsia="Times New Roman"/>
          <w:sz w:val="22"/>
          <w:szCs w:val="22"/>
        </w:rPr>
      </w:pPr>
      <w:r w:rsidRPr="00CC11B5">
        <w:rPr>
          <w:rFonts w:eastAsia="Times New Roman"/>
          <w:sz w:val="22"/>
          <w:szCs w:val="22"/>
        </w:rPr>
        <w:t>The Chair of Examiners will normally be the candidate’s</w:t>
      </w:r>
      <w:r w:rsidR="005B5F21">
        <w:rPr>
          <w:rFonts w:eastAsia="Times New Roman"/>
          <w:sz w:val="22"/>
          <w:szCs w:val="22"/>
        </w:rPr>
        <w:t xml:space="preserve"> School</w:t>
      </w:r>
      <w:r w:rsidRPr="00CC11B5">
        <w:rPr>
          <w:rFonts w:eastAsia="Times New Roman"/>
          <w:sz w:val="22"/>
          <w:szCs w:val="22"/>
        </w:rPr>
        <w:t xml:space="preserve"> </w:t>
      </w:r>
      <w:r w:rsidR="00632D2B">
        <w:rPr>
          <w:rFonts w:eastAsia="Times New Roman"/>
          <w:sz w:val="22"/>
          <w:szCs w:val="22"/>
        </w:rPr>
        <w:t xml:space="preserve">Doctoral </w:t>
      </w:r>
      <w:r w:rsidR="00893863">
        <w:rPr>
          <w:rFonts w:eastAsia="Times New Roman"/>
          <w:sz w:val="22"/>
          <w:szCs w:val="22"/>
        </w:rPr>
        <w:t>Co-ordinator,</w:t>
      </w:r>
      <w:r w:rsidR="00632D2B">
        <w:rPr>
          <w:rFonts w:eastAsia="Times New Roman"/>
          <w:sz w:val="22"/>
          <w:szCs w:val="22"/>
        </w:rPr>
        <w:t xml:space="preserve"> </w:t>
      </w:r>
      <w:r w:rsidRPr="00CC11B5">
        <w:rPr>
          <w:rFonts w:eastAsia="Times New Roman"/>
          <w:sz w:val="22"/>
          <w:szCs w:val="22"/>
        </w:rPr>
        <w:t>or a senior member of staff nominated by the</w:t>
      </w:r>
      <w:r w:rsidR="00632D2B">
        <w:rPr>
          <w:rFonts w:eastAsia="Times New Roman"/>
          <w:sz w:val="22"/>
          <w:szCs w:val="22"/>
        </w:rPr>
        <w:t xml:space="preserve"> Doctoral Co</w:t>
      </w:r>
      <w:r w:rsidR="00B91A1C">
        <w:rPr>
          <w:rFonts w:eastAsia="Times New Roman"/>
          <w:sz w:val="22"/>
          <w:szCs w:val="22"/>
        </w:rPr>
        <w:t>-</w:t>
      </w:r>
      <w:r w:rsidR="00632D2B">
        <w:rPr>
          <w:rFonts w:eastAsia="Times New Roman"/>
          <w:sz w:val="22"/>
          <w:szCs w:val="22"/>
        </w:rPr>
        <w:t>ordinator</w:t>
      </w:r>
      <w:r w:rsidRPr="00CC11B5">
        <w:rPr>
          <w:rFonts w:eastAsia="Times New Roman"/>
          <w:sz w:val="22"/>
          <w:szCs w:val="22"/>
        </w:rPr>
        <w:t xml:space="preserve">.   </w:t>
      </w:r>
    </w:p>
    <w:p w14:paraId="3E8599DD" w14:textId="77777777" w:rsidR="008534C0" w:rsidRPr="00CC11B5" w:rsidRDefault="008534C0" w:rsidP="008534C0">
      <w:pPr>
        <w:spacing w:after="0" w:line="240" w:lineRule="auto"/>
        <w:jc w:val="both"/>
        <w:rPr>
          <w:rFonts w:eastAsia="Times New Roman"/>
          <w:sz w:val="22"/>
          <w:szCs w:val="22"/>
        </w:rPr>
      </w:pPr>
    </w:p>
    <w:p w14:paraId="266C979E" w14:textId="77777777" w:rsidR="008534C0" w:rsidRPr="00CC11B5" w:rsidRDefault="008534C0" w:rsidP="008534C0">
      <w:pPr>
        <w:keepNext/>
        <w:spacing w:after="0" w:line="240" w:lineRule="auto"/>
        <w:jc w:val="both"/>
        <w:outlineLvl w:val="2"/>
        <w:rPr>
          <w:rFonts w:eastAsia="Times New Roman"/>
          <w:b/>
          <w:sz w:val="22"/>
          <w:szCs w:val="22"/>
        </w:rPr>
      </w:pPr>
      <w:r w:rsidRPr="00CC11B5">
        <w:rPr>
          <w:rFonts w:eastAsia="Times New Roman"/>
          <w:b/>
          <w:sz w:val="22"/>
          <w:szCs w:val="22"/>
        </w:rPr>
        <w:t>Aims</w:t>
      </w:r>
    </w:p>
    <w:p w14:paraId="2F014431" w14:textId="77777777" w:rsidR="00CC11B5" w:rsidRDefault="00CC11B5" w:rsidP="008534C0">
      <w:pPr>
        <w:spacing w:after="0" w:line="240" w:lineRule="auto"/>
        <w:jc w:val="both"/>
        <w:rPr>
          <w:rFonts w:eastAsia="Times New Roman"/>
          <w:sz w:val="22"/>
          <w:szCs w:val="22"/>
        </w:rPr>
      </w:pPr>
    </w:p>
    <w:p w14:paraId="68ECC3AA" w14:textId="0966C62B" w:rsidR="00A64CFE" w:rsidRDefault="008534C0" w:rsidP="00A64CFE">
      <w:pPr>
        <w:spacing w:after="0" w:line="240" w:lineRule="auto"/>
        <w:jc w:val="both"/>
        <w:rPr>
          <w:rFonts w:eastAsia="Times New Roman"/>
          <w:color w:val="FF0000"/>
          <w:sz w:val="22"/>
          <w:szCs w:val="22"/>
        </w:rPr>
      </w:pPr>
      <w:r w:rsidRPr="00CC11B5">
        <w:rPr>
          <w:rFonts w:eastAsia="Times New Roman"/>
          <w:sz w:val="22"/>
          <w:szCs w:val="22"/>
        </w:rPr>
        <w:t>The primary role of the Chair of Examiners is to</w:t>
      </w:r>
      <w:r w:rsidR="00DC14DD">
        <w:rPr>
          <w:rFonts w:eastAsia="Times New Roman"/>
          <w:sz w:val="22"/>
          <w:szCs w:val="22"/>
        </w:rPr>
        <w:t xml:space="preserve"> </w:t>
      </w:r>
      <w:r w:rsidR="00DC14DD" w:rsidRPr="00221884">
        <w:rPr>
          <w:rFonts w:eastAsia="Times New Roman"/>
          <w:sz w:val="22"/>
          <w:szCs w:val="22"/>
        </w:rPr>
        <w:t>e</w:t>
      </w:r>
      <w:r w:rsidR="00A64CFE" w:rsidRPr="00221884">
        <w:rPr>
          <w:rFonts w:eastAsia="Times New Roman"/>
          <w:sz w:val="22"/>
          <w:szCs w:val="22"/>
        </w:rPr>
        <w:t xml:space="preserve">nsure the </w:t>
      </w:r>
      <w:r w:rsidR="00DC14DD" w:rsidRPr="00221884">
        <w:rPr>
          <w:rFonts w:eastAsia="Times New Roman"/>
          <w:sz w:val="22"/>
          <w:szCs w:val="22"/>
        </w:rPr>
        <w:t xml:space="preserve">viva voce </w:t>
      </w:r>
      <w:r w:rsidR="00A64CFE" w:rsidRPr="00221884">
        <w:rPr>
          <w:rFonts w:eastAsia="Times New Roman"/>
          <w:sz w:val="22"/>
          <w:szCs w:val="22"/>
        </w:rPr>
        <w:t xml:space="preserve">examination </w:t>
      </w:r>
      <w:r w:rsidR="00DC14DD" w:rsidRPr="00221884">
        <w:rPr>
          <w:rFonts w:eastAsia="Times New Roman"/>
          <w:sz w:val="22"/>
          <w:szCs w:val="22"/>
        </w:rPr>
        <w:t>process is</w:t>
      </w:r>
      <w:r w:rsidR="00221884">
        <w:rPr>
          <w:rFonts w:eastAsia="Times New Roman"/>
          <w:sz w:val="22"/>
          <w:szCs w:val="22"/>
        </w:rPr>
        <w:t xml:space="preserve"> </w:t>
      </w:r>
      <w:r w:rsidR="00A64CFE" w:rsidRPr="00221884">
        <w:rPr>
          <w:rFonts w:eastAsia="Times New Roman"/>
          <w:sz w:val="22"/>
          <w:szCs w:val="22"/>
        </w:rPr>
        <w:t>conducted fairly and in accordance with the University of Westminste</w:t>
      </w:r>
      <w:r w:rsidR="00DC14DD" w:rsidRPr="00221884">
        <w:rPr>
          <w:rFonts w:eastAsia="Times New Roman"/>
          <w:sz w:val="22"/>
          <w:szCs w:val="22"/>
        </w:rPr>
        <w:t>r</w:t>
      </w:r>
      <w:r w:rsidR="00A64CFE" w:rsidRPr="00221884">
        <w:rPr>
          <w:rFonts w:eastAsia="Times New Roman"/>
          <w:sz w:val="22"/>
          <w:szCs w:val="22"/>
        </w:rPr>
        <w:t xml:space="preserve"> regulations and procedures</w:t>
      </w:r>
      <w:r w:rsidR="00221884" w:rsidRPr="00221884">
        <w:rPr>
          <w:rFonts w:eastAsia="Times New Roman"/>
          <w:sz w:val="22"/>
          <w:szCs w:val="22"/>
        </w:rPr>
        <w:t>.</w:t>
      </w:r>
    </w:p>
    <w:p w14:paraId="03A8D99E" w14:textId="2831997B" w:rsidR="008534C0" w:rsidRPr="00CC11B5" w:rsidRDefault="008534C0" w:rsidP="008534C0">
      <w:pPr>
        <w:spacing w:after="0" w:line="240" w:lineRule="auto"/>
        <w:jc w:val="both"/>
        <w:rPr>
          <w:rFonts w:eastAsia="Times New Roman"/>
          <w:sz w:val="22"/>
          <w:szCs w:val="22"/>
        </w:rPr>
      </w:pPr>
    </w:p>
    <w:p w14:paraId="7FB12D7B" w14:textId="77777777" w:rsidR="008534C0" w:rsidRPr="00CC11B5" w:rsidRDefault="008534C0" w:rsidP="008534C0">
      <w:pPr>
        <w:keepNext/>
        <w:spacing w:after="0" w:line="240" w:lineRule="auto"/>
        <w:jc w:val="both"/>
        <w:outlineLvl w:val="2"/>
        <w:rPr>
          <w:rFonts w:eastAsia="Times New Roman"/>
          <w:b/>
          <w:sz w:val="22"/>
          <w:szCs w:val="22"/>
        </w:rPr>
      </w:pPr>
      <w:r w:rsidRPr="00CC11B5">
        <w:rPr>
          <w:rFonts w:eastAsia="Times New Roman"/>
          <w:b/>
          <w:sz w:val="22"/>
          <w:szCs w:val="22"/>
        </w:rPr>
        <w:t>The Role</w:t>
      </w:r>
    </w:p>
    <w:p w14:paraId="4B2AB288" w14:textId="77777777" w:rsidR="00CC11B5" w:rsidRDefault="00CC11B5" w:rsidP="008534C0">
      <w:pPr>
        <w:spacing w:after="0" w:line="240" w:lineRule="auto"/>
        <w:jc w:val="both"/>
        <w:rPr>
          <w:rFonts w:eastAsia="Times New Roman"/>
          <w:sz w:val="22"/>
          <w:szCs w:val="22"/>
        </w:rPr>
      </w:pPr>
    </w:p>
    <w:p w14:paraId="400FE625" w14:textId="77777777" w:rsidR="008534C0" w:rsidRPr="00CC11B5" w:rsidRDefault="008534C0" w:rsidP="008534C0">
      <w:pPr>
        <w:spacing w:after="0" w:line="240" w:lineRule="auto"/>
        <w:jc w:val="both"/>
        <w:rPr>
          <w:rFonts w:eastAsia="Times New Roman"/>
          <w:sz w:val="22"/>
          <w:szCs w:val="22"/>
        </w:rPr>
      </w:pPr>
      <w:r w:rsidRPr="00CC11B5">
        <w:rPr>
          <w:rFonts w:eastAsia="Times New Roman"/>
          <w:sz w:val="22"/>
          <w:szCs w:val="22"/>
        </w:rPr>
        <w:t>The Chair of Examiners will be responsible for:</w:t>
      </w:r>
    </w:p>
    <w:p w14:paraId="3CFCF202" w14:textId="09F8910A" w:rsidR="008534C0"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formally notifying the candidate, supervisors and </w:t>
      </w:r>
      <w:r w:rsidR="00B91A1C">
        <w:rPr>
          <w:rFonts w:eastAsia="Times New Roman"/>
          <w:sz w:val="22"/>
          <w:szCs w:val="22"/>
        </w:rPr>
        <w:t>e</w:t>
      </w:r>
      <w:r w:rsidRPr="006D55D0">
        <w:rPr>
          <w:rFonts w:eastAsia="Times New Roman"/>
          <w:sz w:val="22"/>
          <w:szCs w:val="22"/>
        </w:rPr>
        <w:t xml:space="preserve">xaminers of the date and time of the oral examination </w:t>
      </w:r>
      <w:r w:rsidR="00A81BA2">
        <w:rPr>
          <w:rFonts w:eastAsia="Times New Roman"/>
          <w:sz w:val="22"/>
          <w:szCs w:val="22"/>
        </w:rPr>
        <w:t>and entering this into the VRE</w:t>
      </w:r>
    </w:p>
    <w:p w14:paraId="4EDD0507" w14:textId="51AD6F56" w:rsidR="00632D2B"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ensuring that the correct procedures for the examination of the thesis are carried out </w:t>
      </w:r>
    </w:p>
    <w:p w14:paraId="1016B044" w14:textId="3FF00B5E" w:rsidR="008534C0" w:rsidRPr="006D55D0" w:rsidRDefault="00632D2B"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ensuring </w:t>
      </w:r>
      <w:r w:rsidR="008534C0" w:rsidRPr="006D55D0">
        <w:rPr>
          <w:rFonts w:eastAsia="Times New Roman"/>
          <w:sz w:val="22"/>
          <w:szCs w:val="22"/>
        </w:rPr>
        <w:t xml:space="preserve">that </w:t>
      </w:r>
      <w:r w:rsidR="00DE403B" w:rsidRPr="006D55D0">
        <w:rPr>
          <w:rFonts w:eastAsia="Times New Roman"/>
          <w:sz w:val="22"/>
          <w:szCs w:val="22"/>
        </w:rPr>
        <w:t>t</w:t>
      </w:r>
      <w:r w:rsidR="00DC14DD" w:rsidRPr="006D55D0">
        <w:rPr>
          <w:rFonts w:eastAsia="Times New Roman"/>
          <w:sz w:val="22"/>
          <w:szCs w:val="22"/>
        </w:rPr>
        <w:t>he examiners’ preliminary independent reports have been completed prior to the examination</w:t>
      </w:r>
    </w:p>
    <w:p w14:paraId="5174E88F" w14:textId="77777777" w:rsidR="008534C0"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introducing the examination</w:t>
      </w:r>
    </w:p>
    <w:p w14:paraId="0D0A9736" w14:textId="1244431B" w:rsidR="008534C0"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ensuring and attesting to (by signing a declaration) the proper and fair conduct of </w:t>
      </w:r>
      <w:r w:rsidR="00DE403B" w:rsidRPr="006D55D0">
        <w:rPr>
          <w:rFonts w:eastAsia="Times New Roman"/>
          <w:sz w:val="22"/>
          <w:szCs w:val="22"/>
        </w:rPr>
        <w:t xml:space="preserve">the candidate and </w:t>
      </w:r>
      <w:r w:rsidRPr="006D55D0">
        <w:rPr>
          <w:rFonts w:eastAsia="Times New Roman"/>
          <w:sz w:val="22"/>
          <w:szCs w:val="22"/>
        </w:rPr>
        <w:t xml:space="preserve">the examination in accordance with the University’s regulations </w:t>
      </w:r>
    </w:p>
    <w:p w14:paraId="3E3887A7" w14:textId="78F0C934" w:rsidR="008534C0"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providing regulatory </w:t>
      </w:r>
      <w:r w:rsidR="00CF26BA" w:rsidRPr="006D55D0">
        <w:rPr>
          <w:rFonts w:eastAsia="Times New Roman"/>
          <w:sz w:val="22"/>
          <w:szCs w:val="22"/>
        </w:rPr>
        <w:t xml:space="preserve">or procedural </w:t>
      </w:r>
      <w:r w:rsidRPr="006D55D0">
        <w:rPr>
          <w:rFonts w:eastAsia="Times New Roman"/>
          <w:sz w:val="22"/>
          <w:szCs w:val="22"/>
        </w:rPr>
        <w:t>guidance</w:t>
      </w:r>
      <w:r w:rsidR="00632D2B" w:rsidRPr="006D55D0">
        <w:rPr>
          <w:rFonts w:eastAsia="Times New Roman"/>
          <w:sz w:val="22"/>
          <w:szCs w:val="22"/>
        </w:rPr>
        <w:t>, especially</w:t>
      </w:r>
      <w:r w:rsidRPr="006D55D0">
        <w:rPr>
          <w:rFonts w:eastAsia="Times New Roman"/>
          <w:sz w:val="22"/>
          <w:szCs w:val="22"/>
        </w:rPr>
        <w:t xml:space="preserve"> in the case of dispute between Examiners</w:t>
      </w:r>
    </w:p>
    <w:p w14:paraId="5D96B8D0" w14:textId="4E58774B" w:rsidR="00DC14DD" w:rsidRPr="006D55D0" w:rsidRDefault="00CF26BA"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ensuring that the </w:t>
      </w:r>
      <w:r w:rsidR="00DC14DD" w:rsidRPr="006D55D0">
        <w:rPr>
          <w:rFonts w:eastAsia="Times New Roman"/>
          <w:sz w:val="22"/>
          <w:szCs w:val="22"/>
        </w:rPr>
        <w:t xml:space="preserve">examiners’ joint report is completed </w:t>
      </w:r>
      <w:r w:rsidR="00A81BA2">
        <w:rPr>
          <w:rFonts w:eastAsia="Times New Roman"/>
          <w:sz w:val="22"/>
          <w:szCs w:val="22"/>
        </w:rPr>
        <w:t xml:space="preserve">via the VRE </w:t>
      </w:r>
      <w:r w:rsidR="00DC14DD" w:rsidRPr="006D55D0">
        <w:rPr>
          <w:rFonts w:eastAsia="Times New Roman"/>
          <w:sz w:val="22"/>
          <w:szCs w:val="22"/>
        </w:rPr>
        <w:t xml:space="preserve">at the end of the examination and </w:t>
      </w:r>
      <w:r w:rsidR="006071BF" w:rsidRPr="006D55D0">
        <w:rPr>
          <w:rFonts w:eastAsia="Times New Roman"/>
          <w:sz w:val="22"/>
          <w:szCs w:val="22"/>
        </w:rPr>
        <w:t>is</w:t>
      </w:r>
      <w:r w:rsidR="00DC14DD" w:rsidRPr="006D55D0">
        <w:rPr>
          <w:rFonts w:eastAsia="Times New Roman"/>
          <w:sz w:val="22"/>
          <w:szCs w:val="22"/>
        </w:rPr>
        <w:t xml:space="preserve"> submitted to the Graduate School Registry</w:t>
      </w:r>
      <w:r w:rsidR="00B91A1C">
        <w:rPr>
          <w:rFonts w:eastAsia="Times New Roman"/>
          <w:sz w:val="22"/>
          <w:szCs w:val="22"/>
        </w:rPr>
        <w:t>, together with the amendments report, within two weeks of the examination</w:t>
      </w:r>
    </w:p>
    <w:p w14:paraId="49EFF4BA" w14:textId="1736B035" w:rsidR="00241107" w:rsidRPr="006D55D0" w:rsidRDefault="008534C0" w:rsidP="006D55D0">
      <w:pPr>
        <w:pStyle w:val="ListParagraph"/>
        <w:numPr>
          <w:ilvl w:val="0"/>
          <w:numId w:val="5"/>
        </w:numPr>
        <w:spacing w:after="0" w:line="240" w:lineRule="auto"/>
        <w:ind w:left="709"/>
        <w:jc w:val="both"/>
        <w:rPr>
          <w:rFonts w:eastAsia="Times New Roman"/>
          <w:sz w:val="22"/>
          <w:szCs w:val="22"/>
        </w:rPr>
      </w:pPr>
      <w:r w:rsidRPr="006D55D0">
        <w:rPr>
          <w:rFonts w:eastAsia="Times New Roman"/>
          <w:sz w:val="22"/>
          <w:szCs w:val="22"/>
        </w:rPr>
        <w:t xml:space="preserve">where </w:t>
      </w:r>
      <w:r w:rsidR="006071BF" w:rsidRPr="006D55D0">
        <w:rPr>
          <w:rFonts w:eastAsia="Times New Roman"/>
          <w:sz w:val="22"/>
          <w:szCs w:val="22"/>
        </w:rPr>
        <w:t>required, facilitate any essential communication between the candidate and the examiners that may be necessary after the oral examination, e.g. clarifi</w:t>
      </w:r>
      <w:r w:rsidR="005245CF" w:rsidRPr="006D55D0">
        <w:rPr>
          <w:rFonts w:eastAsia="Times New Roman"/>
          <w:sz w:val="22"/>
          <w:szCs w:val="22"/>
        </w:rPr>
        <w:t>cation on a required correction</w:t>
      </w:r>
      <w:r w:rsidRPr="006D55D0">
        <w:rPr>
          <w:rFonts w:eastAsia="Times New Roman"/>
          <w:sz w:val="22"/>
          <w:szCs w:val="22"/>
        </w:rPr>
        <w:t xml:space="preserve"> </w:t>
      </w:r>
    </w:p>
    <w:p w14:paraId="64414224" w14:textId="77777777" w:rsidR="008534C0" w:rsidRPr="00CC11B5" w:rsidRDefault="008534C0" w:rsidP="008534C0">
      <w:pPr>
        <w:spacing w:after="0" w:line="240" w:lineRule="auto"/>
        <w:jc w:val="both"/>
        <w:rPr>
          <w:rFonts w:eastAsia="Times New Roman"/>
          <w:sz w:val="22"/>
          <w:szCs w:val="22"/>
        </w:rPr>
      </w:pPr>
    </w:p>
    <w:p w14:paraId="742C5687" w14:textId="1BAF7955" w:rsidR="00DB58F6" w:rsidRDefault="00DB58F6" w:rsidP="00B50152">
      <w:pPr>
        <w:spacing w:after="0" w:line="240" w:lineRule="auto"/>
        <w:jc w:val="both"/>
        <w:rPr>
          <w:rFonts w:eastAsia="Times New Roman"/>
          <w:sz w:val="22"/>
          <w:szCs w:val="22"/>
        </w:rPr>
      </w:pPr>
      <w:bookmarkStart w:id="0" w:name="_Hlk107393940"/>
      <w:r w:rsidRPr="00241107">
        <w:rPr>
          <w:rFonts w:eastAsia="Times New Roman"/>
          <w:sz w:val="22"/>
          <w:szCs w:val="22"/>
        </w:rPr>
        <w:t xml:space="preserve">Where </w:t>
      </w:r>
      <w:r>
        <w:rPr>
          <w:rFonts w:eastAsia="Times New Roman"/>
          <w:sz w:val="22"/>
          <w:szCs w:val="22"/>
        </w:rPr>
        <w:t>the candidate has disclosed a disability which is support</w:t>
      </w:r>
      <w:r w:rsidR="00CF26BA" w:rsidRPr="00A166DB">
        <w:rPr>
          <w:rFonts w:eastAsia="Times New Roman"/>
          <w:sz w:val="22"/>
          <w:szCs w:val="22"/>
        </w:rPr>
        <w:t>ed</w:t>
      </w:r>
      <w:r>
        <w:rPr>
          <w:rFonts w:eastAsia="Times New Roman"/>
          <w:sz w:val="22"/>
          <w:szCs w:val="22"/>
        </w:rPr>
        <w:t xml:space="preserve"> by a</w:t>
      </w:r>
      <w:r w:rsidR="007365F2">
        <w:rPr>
          <w:rFonts w:eastAsia="Times New Roman"/>
          <w:sz w:val="22"/>
          <w:szCs w:val="22"/>
        </w:rPr>
        <w:t xml:space="preserve"> </w:t>
      </w:r>
      <w:r w:rsidR="007365F2" w:rsidRPr="007365F2">
        <w:rPr>
          <w:rFonts w:eastAsia="Times New Roman"/>
          <w:sz w:val="22"/>
          <w:szCs w:val="22"/>
        </w:rPr>
        <w:t>Reasonable Adjustment Form</w:t>
      </w:r>
      <w:r w:rsidR="007365F2">
        <w:rPr>
          <w:rFonts w:eastAsia="Times New Roman"/>
          <w:sz w:val="22"/>
          <w:szCs w:val="22"/>
        </w:rPr>
        <w:t xml:space="preserve"> (RAF) </w:t>
      </w:r>
      <w:r>
        <w:rPr>
          <w:rFonts w:eastAsia="Times New Roman"/>
          <w:sz w:val="22"/>
          <w:szCs w:val="22"/>
        </w:rPr>
        <w:t>the Chair of Examiners will be responsible for:</w:t>
      </w:r>
    </w:p>
    <w:p w14:paraId="35CE632F" w14:textId="77777777" w:rsidR="00F90D11" w:rsidRDefault="00F90D11" w:rsidP="00B50152">
      <w:pPr>
        <w:spacing w:after="0" w:line="240" w:lineRule="auto"/>
        <w:jc w:val="both"/>
        <w:rPr>
          <w:rFonts w:eastAsia="Times New Roman"/>
          <w:sz w:val="22"/>
          <w:szCs w:val="22"/>
        </w:rPr>
      </w:pPr>
    </w:p>
    <w:p w14:paraId="4EF13AE3" w14:textId="2E46796B" w:rsidR="00207120" w:rsidRDefault="00207120" w:rsidP="00B50152">
      <w:pPr>
        <w:pStyle w:val="ListParagraph"/>
        <w:numPr>
          <w:ilvl w:val="0"/>
          <w:numId w:val="3"/>
        </w:numPr>
        <w:spacing w:after="0" w:line="240" w:lineRule="auto"/>
        <w:jc w:val="both"/>
        <w:rPr>
          <w:rFonts w:eastAsia="Times New Roman"/>
          <w:sz w:val="22"/>
          <w:szCs w:val="22"/>
        </w:rPr>
      </w:pPr>
      <w:r w:rsidRPr="00207120">
        <w:rPr>
          <w:rFonts w:eastAsia="Times New Roman"/>
          <w:sz w:val="22"/>
          <w:szCs w:val="22"/>
        </w:rPr>
        <w:t>e</w:t>
      </w:r>
      <w:r w:rsidRPr="00B50152">
        <w:rPr>
          <w:rFonts w:eastAsia="Times New Roman"/>
          <w:sz w:val="22"/>
          <w:szCs w:val="22"/>
        </w:rPr>
        <w:t xml:space="preserve">nsuring that the </w:t>
      </w:r>
      <w:r>
        <w:rPr>
          <w:rFonts w:eastAsia="Times New Roman"/>
          <w:sz w:val="22"/>
          <w:szCs w:val="22"/>
        </w:rPr>
        <w:t xml:space="preserve">requirements of the </w:t>
      </w:r>
      <w:r w:rsidR="007365F2">
        <w:rPr>
          <w:rFonts w:eastAsia="Times New Roman"/>
          <w:sz w:val="22"/>
          <w:szCs w:val="22"/>
        </w:rPr>
        <w:t xml:space="preserve">RAF </w:t>
      </w:r>
      <w:r>
        <w:rPr>
          <w:rFonts w:eastAsia="Times New Roman"/>
          <w:sz w:val="22"/>
          <w:szCs w:val="22"/>
        </w:rPr>
        <w:t>are implemented</w:t>
      </w:r>
    </w:p>
    <w:bookmarkEnd w:id="0"/>
    <w:p w14:paraId="4E61130C" w14:textId="77777777" w:rsidR="00207120" w:rsidRPr="00B50152" w:rsidRDefault="00207120" w:rsidP="00B50152">
      <w:pPr>
        <w:pStyle w:val="ListParagraph"/>
        <w:spacing w:after="0" w:line="240" w:lineRule="auto"/>
        <w:jc w:val="both"/>
        <w:rPr>
          <w:rFonts w:eastAsia="Times New Roman"/>
          <w:sz w:val="22"/>
          <w:szCs w:val="22"/>
        </w:rPr>
      </w:pPr>
    </w:p>
    <w:p w14:paraId="36934AC0" w14:textId="77777777" w:rsidR="008534C0" w:rsidRPr="00CC11B5" w:rsidRDefault="008534C0" w:rsidP="008534C0">
      <w:pPr>
        <w:spacing w:after="0" w:line="240" w:lineRule="auto"/>
        <w:jc w:val="both"/>
        <w:rPr>
          <w:rFonts w:eastAsia="Times New Roman"/>
          <w:sz w:val="22"/>
          <w:szCs w:val="22"/>
        </w:rPr>
      </w:pPr>
      <w:r w:rsidRPr="00CC11B5">
        <w:rPr>
          <w:rFonts w:eastAsia="Times New Roman"/>
          <w:sz w:val="22"/>
          <w:szCs w:val="22"/>
        </w:rPr>
        <w:t xml:space="preserve">The Chair of Examiners will not: </w:t>
      </w:r>
    </w:p>
    <w:p w14:paraId="4BA78243" w14:textId="1A3C5C1D" w:rsidR="008534C0" w:rsidRPr="006D55D0" w:rsidRDefault="008534C0" w:rsidP="006D55D0">
      <w:pPr>
        <w:pStyle w:val="ListParagraph"/>
        <w:numPr>
          <w:ilvl w:val="0"/>
          <w:numId w:val="6"/>
        </w:numPr>
        <w:spacing w:after="0" w:line="240" w:lineRule="auto"/>
        <w:ind w:left="709"/>
        <w:jc w:val="both"/>
        <w:rPr>
          <w:rFonts w:eastAsia="Times New Roman"/>
          <w:sz w:val="22"/>
          <w:szCs w:val="22"/>
        </w:rPr>
      </w:pPr>
      <w:r w:rsidRPr="006D55D0">
        <w:rPr>
          <w:rFonts w:eastAsia="Times New Roman"/>
          <w:sz w:val="22"/>
          <w:szCs w:val="22"/>
        </w:rPr>
        <w:t>participate in the questioning of the candidate</w:t>
      </w:r>
    </w:p>
    <w:p w14:paraId="743D2E5C" w14:textId="18A67CCF" w:rsidR="008534C0" w:rsidRPr="006D55D0" w:rsidRDefault="008534C0" w:rsidP="006D55D0">
      <w:pPr>
        <w:pStyle w:val="ListParagraph"/>
        <w:numPr>
          <w:ilvl w:val="0"/>
          <w:numId w:val="6"/>
        </w:numPr>
        <w:spacing w:after="0" w:line="240" w:lineRule="auto"/>
        <w:ind w:left="709"/>
        <w:jc w:val="both"/>
        <w:rPr>
          <w:rFonts w:eastAsia="Times New Roman"/>
          <w:sz w:val="22"/>
          <w:szCs w:val="22"/>
        </w:rPr>
      </w:pPr>
      <w:r w:rsidRPr="006D55D0">
        <w:rPr>
          <w:rFonts w:eastAsia="Times New Roman"/>
          <w:sz w:val="22"/>
          <w:szCs w:val="22"/>
        </w:rPr>
        <w:t>intervene in the proceedings, other than in exceptional and extreme circumstances</w:t>
      </w:r>
    </w:p>
    <w:p w14:paraId="4EE9062A" w14:textId="5A4219A7" w:rsidR="00DC14DD" w:rsidRPr="006D55D0" w:rsidRDefault="00DC14DD" w:rsidP="006D55D0">
      <w:pPr>
        <w:pStyle w:val="ListParagraph"/>
        <w:numPr>
          <w:ilvl w:val="0"/>
          <w:numId w:val="6"/>
        </w:numPr>
        <w:spacing w:after="0" w:line="240" w:lineRule="auto"/>
        <w:ind w:left="709"/>
        <w:jc w:val="both"/>
        <w:rPr>
          <w:rFonts w:eastAsia="Times New Roman"/>
          <w:sz w:val="22"/>
          <w:szCs w:val="22"/>
        </w:rPr>
      </w:pPr>
      <w:r w:rsidRPr="006D55D0">
        <w:rPr>
          <w:rFonts w:eastAsia="Times New Roman"/>
          <w:sz w:val="22"/>
          <w:szCs w:val="22"/>
        </w:rPr>
        <w:lastRenderedPageBreak/>
        <w:t>participate in the deliberations or decision-making of the Examiners, apart from providing advice on regulatory or procedural matters</w:t>
      </w:r>
    </w:p>
    <w:p w14:paraId="5D79A193" w14:textId="77777777" w:rsidR="00A166DB" w:rsidRDefault="00A166DB">
      <w:pPr>
        <w:rPr>
          <w:rFonts w:eastAsia="Times New Roman"/>
          <w:b/>
          <w:sz w:val="22"/>
          <w:szCs w:val="22"/>
        </w:rPr>
      </w:pPr>
    </w:p>
    <w:p w14:paraId="260736AF" w14:textId="7033FD13" w:rsidR="00DC14DD" w:rsidRPr="00A166DB" w:rsidRDefault="00A760CD">
      <w:pPr>
        <w:rPr>
          <w:rFonts w:eastAsia="Times New Roman"/>
          <w:b/>
          <w:sz w:val="22"/>
          <w:szCs w:val="22"/>
        </w:rPr>
      </w:pPr>
      <w:r>
        <w:rPr>
          <w:rFonts w:eastAsia="Times New Roman"/>
          <w:b/>
          <w:sz w:val="22"/>
          <w:szCs w:val="22"/>
        </w:rPr>
        <w:t>At the viva</w:t>
      </w:r>
    </w:p>
    <w:p w14:paraId="0740E6CE" w14:textId="34DEFC1A" w:rsidR="00DC14DD" w:rsidRPr="00897C12" w:rsidRDefault="00DC14DD" w:rsidP="00897C12">
      <w:pPr>
        <w:pStyle w:val="ListParagraph"/>
        <w:numPr>
          <w:ilvl w:val="0"/>
          <w:numId w:val="7"/>
        </w:numPr>
        <w:rPr>
          <w:rFonts w:eastAsia="Times New Roman"/>
          <w:sz w:val="22"/>
          <w:szCs w:val="22"/>
        </w:rPr>
      </w:pPr>
      <w:r w:rsidRPr="00897C12">
        <w:rPr>
          <w:rFonts w:eastAsia="Times New Roman"/>
          <w:sz w:val="22"/>
          <w:szCs w:val="22"/>
        </w:rPr>
        <w:t>At the start of the examination, the Chair should introduce the examiners and candidate</w:t>
      </w:r>
    </w:p>
    <w:p w14:paraId="29D5A575" w14:textId="4589D964" w:rsidR="004538AB" w:rsidRPr="00897C12" w:rsidRDefault="00DC14DD" w:rsidP="00897C12">
      <w:pPr>
        <w:pStyle w:val="ListParagraph"/>
        <w:numPr>
          <w:ilvl w:val="0"/>
          <w:numId w:val="7"/>
        </w:numPr>
        <w:shd w:val="clear" w:color="auto" w:fill="FFFFFF"/>
        <w:spacing w:before="100" w:beforeAutospacing="1" w:after="100" w:afterAutospacing="1" w:line="270" w:lineRule="atLeast"/>
        <w:rPr>
          <w:rFonts w:eastAsia="Times New Roman"/>
          <w:sz w:val="22"/>
          <w:szCs w:val="22"/>
        </w:rPr>
      </w:pPr>
      <w:r w:rsidRPr="00897C12">
        <w:rPr>
          <w:rFonts w:eastAsia="Times New Roman"/>
          <w:sz w:val="22"/>
          <w:szCs w:val="22"/>
        </w:rPr>
        <w:t xml:space="preserve">The Chair should also explain that </w:t>
      </w:r>
      <w:r w:rsidR="00B73273">
        <w:rPr>
          <w:rFonts w:eastAsia="Times New Roman"/>
          <w:sz w:val="22"/>
          <w:szCs w:val="22"/>
        </w:rPr>
        <w:t>they are</w:t>
      </w:r>
      <w:r w:rsidRPr="00897C12">
        <w:rPr>
          <w:rFonts w:eastAsia="Times New Roman"/>
          <w:sz w:val="22"/>
          <w:szCs w:val="22"/>
        </w:rPr>
        <w:t xml:space="preserve"> independent of the examination process and is present to ensure that the examination</w:t>
      </w:r>
      <w:r w:rsidR="004538AB" w:rsidRPr="00897C12">
        <w:rPr>
          <w:rFonts w:eastAsia="Times New Roman"/>
          <w:sz w:val="22"/>
          <w:szCs w:val="22"/>
        </w:rPr>
        <w:t xml:space="preserve"> process is rigorous and fair and conducted in accordance with the University’s research degree regulations </w:t>
      </w:r>
      <w:r w:rsidRPr="00897C12">
        <w:rPr>
          <w:rFonts w:eastAsia="Times New Roman"/>
          <w:sz w:val="22"/>
          <w:szCs w:val="22"/>
        </w:rPr>
        <w:t xml:space="preserve"> </w:t>
      </w:r>
    </w:p>
    <w:p w14:paraId="3D84DF00" w14:textId="5465AEFD" w:rsidR="00A166DB" w:rsidRPr="00897C12" w:rsidRDefault="00DC14DD" w:rsidP="00897C12">
      <w:pPr>
        <w:pStyle w:val="ListParagraph"/>
        <w:numPr>
          <w:ilvl w:val="0"/>
          <w:numId w:val="7"/>
        </w:numPr>
        <w:shd w:val="clear" w:color="auto" w:fill="FFFFFF"/>
        <w:spacing w:before="100" w:beforeAutospacing="1" w:after="100" w:afterAutospacing="1" w:line="270" w:lineRule="atLeast"/>
        <w:rPr>
          <w:rFonts w:eastAsia="Times New Roman"/>
          <w:sz w:val="22"/>
          <w:szCs w:val="22"/>
        </w:rPr>
      </w:pPr>
      <w:r w:rsidRPr="00897C12">
        <w:rPr>
          <w:rFonts w:eastAsia="Times New Roman"/>
          <w:sz w:val="22"/>
          <w:szCs w:val="22"/>
        </w:rPr>
        <w:t xml:space="preserve">During the examination and the discussion held afterwards, </w:t>
      </w:r>
      <w:r w:rsidR="004538AB" w:rsidRPr="00897C12">
        <w:rPr>
          <w:rFonts w:eastAsia="Times New Roman"/>
          <w:sz w:val="22"/>
          <w:szCs w:val="22"/>
        </w:rPr>
        <w:t>s</w:t>
      </w:r>
      <w:r w:rsidRPr="00897C12">
        <w:rPr>
          <w:rFonts w:eastAsia="Times New Roman"/>
          <w:sz w:val="22"/>
          <w:szCs w:val="22"/>
        </w:rPr>
        <w:t xml:space="preserve">hould it become necessary to intervene </w:t>
      </w:r>
      <w:proofErr w:type="gramStart"/>
      <w:r w:rsidRPr="00897C12">
        <w:rPr>
          <w:rFonts w:eastAsia="Times New Roman"/>
          <w:sz w:val="22"/>
          <w:szCs w:val="22"/>
        </w:rPr>
        <w:t>during the course of</w:t>
      </w:r>
      <w:proofErr w:type="gramEnd"/>
      <w:r w:rsidRPr="00897C12">
        <w:rPr>
          <w:rFonts w:eastAsia="Times New Roman"/>
          <w:sz w:val="22"/>
          <w:szCs w:val="22"/>
        </w:rPr>
        <w:t xml:space="preserve"> the examination, the Chair may feel it appropriate to call a temporary intermission in the examination in order to speak with the examiners in private</w:t>
      </w:r>
    </w:p>
    <w:p w14:paraId="270E1592" w14:textId="5BF6FBB2" w:rsidR="00A166DB" w:rsidRPr="00897C12" w:rsidRDefault="00DC14DD" w:rsidP="00897C12">
      <w:pPr>
        <w:pStyle w:val="ListParagraph"/>
        <w:numPr>
          <w:ilvl w:val="0"/>
          <w:numId w:val="7"/>
        </w:numPr>
        <w:shd w:val="clear" w:color="auto" w:fill="FFFFFF"/>
        <w:spacing w:before="100" w:beforeAutospacing="1" w:after="100" w:afterAutospacing="1" w:line="270" w:lineRule="atLeast"/>
        <w:rPr>
          <w:rFonts w:eastAsia="Times New Roman"/>
          <w:sz w:val="22"/>
          <w:szCs w:val="22"/>
        </w:rPr>
      </w:pPr>
      <w:r w:rsidRPr="00897C12">
        <w:rPr>
          <w:rFonts w:eastAsia="Times New Roman"/>
          <w:sz w:val="22"/>
          <w:szCs w:val="22"/>
        </w:rPr>
        <w:t>When the examiners have finished their discussions with the candidate, the Chair should ensure that everyone, including the candidate, has had an opportunity to ask any ques</w:t>
      </w:r>
      <w:r w:rsidR="004538AB" w:rsidRPr="00897C12">
        <w:rPr>
          <w:rFonts w:eastAsia="Times New Roman"/>
          <w:sz w:val="22"/>
          <w:szCs w:val="22"/>
        </w:rPr>
        <w:t>tions</w:t>
      </w:r>
    </w:p>
    <w:p w14:paraId="2B462E0A" w14:textId="75D6313E" w:rsidR="008534C0" w:rsidRPr="00897C12" w:rsidRDefault="00DC14DD" w:rsidP="00897C12">
      <w:pPr>
        <w:pStyle w:val="ListParagraph"/>
        <w:numPr>
          <w:ilvl w:val="0"/>
          <w:numId w:val="7"/>
        </w:numPr>
        <w:shd w:val="clear" w:color="auto" w:fill="FFFFFF"/>
        <w:spacing w:before="100" w:beforeAutospacing="1" w:after="100" w:afterAutospacing="1" w:line="270" w:lineRule="atLeast"/>
        <w:rPr>
          <w:rFonts w:eastAsia="Times New Roman"/>
          <w:sz w:val="22"/>
          <w:szCs w:val="22"/>
        </w:rPr>
      </w:pPr>
      <w:r w:rsidRPr="00897C12">
        <w:rPr>
          <w:rFonts w:eastAsia="Times New Roman"/>
          <w:sz w:val="22"/>
          <w:szCs w:val="22"/>
        </w:rPr>
        <w:t>The Chair should draw the proceedings to a close and explain the next steps in the procedure. Ordinarily, the Chair will ask the candidate to withdraw from the room while the examiners consider the outcome(s) of the examination and their recommendation</w:t>
      </w:r>
      <w:r w:rsidR="009D5285">
        <w:rPr>
          <w:rFonts w:eastAsia="Times New Roman"/>
          <w:sz w:val="22"/>
          <w:szCs w:val="22"/>
        </w:rPr>
        <w:t>.</w:t>
      </w:r>
      <w:r w:rsidRPr="00897C12">
        <w:rPr>
          <w:rFonts w:eastAsia="Times New Roman"/>
          <w:sz w:val="22"/>
          <w:szCs w:val="22"/>
        </w:rPr>
        <w:t xml:space="preserve"> </w:t>
      </w:r>
    </w:p>
    <w:sectPr w:rsidR="008534C0" w:rsidRPr="00897C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FD2E" w14:textId="77777777" w:rsidR="003D07EF" w:rsidRDefault="003D07EF" w:rsidP="00A760CD">
      <w:pPr>
        <w:spacing w:after="0" w:line="240" w:lineRule="auto"/>
      </w:pPr>
      <w:r>
        <w:separator/>
      </w:r>
    </w:p>
  </w:endnote>
  <w:endnote w:type="continuationSeparator" w:id="0">
    <w:p w14:paraId="71238B53" w14:textId="77777777" w:rsidR="003D07EF" w:rsidRDefault="003D07EF" w:rsidP="00A7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1AF2" w14:textId="77777777" w:rsidR="003D07EF" w:rsidRDefault="003D07EF" w:rsidP="00A760CD">
      <w:pPr>
        <w:spacing w:after="0" w:line="240" w:lineRule="auto"/>
      </w:pPr>
      <w:r>
        <w:separator/>
      </w:r>
    </w:p>
  </w:footnote>
  <w:footnote w:type="continuationSeparator" w:id="0">
    <w:p w14:paraId="5216B30B" w14:textId="77777777" w:rsidR="003D07EF" w:rsidRDefault="003D07EF" w:rsidP="00A76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C83"/>
    <w:multiLevelType w:val="singleLevel"/>
    <w:tmpl w:val="E23EE7A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E0345E"/>
    <w:multiLevelType w:val="hybridMultilevel"/>
    <w:tmpl w:val="4B5C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154C9"/>
    <w:multiLevelType w:val="hybridMultilevel"/>
    <w:tmpl w:val="E410C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F25FCD"/>
    <w:multiLevelType w:val="singleLevel"/>
    <w:tmpl w:val="E23EE7A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F87018"/>
    <w:multiLevelType w:val="hybridMultilevel"/>
    <w:tmpl w:val="0EA63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F412DED"/>
    <w:multiLevelType w:val="hybridMultilevel"/>
    <w:tmpl w:val="28C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24E10"/>
    <w:multiLevelType w:val="multilevel"/>
    <w:tmpl w:val="F648E2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39837225">
    <w:abstractNumId w:val="3"/>
  </w:num>
  <w:num w:numId="2" w16cid:durableId="2123105405">
    <w:abstractNumId w:val="0"/>
  </w:num>
  <w:num w:numId="3" w16cid:durableId="1705253042">
    <w:abstractNumId w:val="5"/>
  </w:num>
  <w:num w:numId="4" w16cid:durableId="1646352369">
    <w:abstractNumId w:val="6"/>
  </w:num>
  <w:num w:numId="5" w16cid:durableId="1637026776">
    <w:abstractNumId w:val="2"/>
  </w:num>
  <w:num w:numId="6" w16cid:durableId="1251887162">
    <w:abstractNumId w:val="4"/>
  </w:num>
  <w:num w:numId="7" w16cid:durableId="184138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C0"/>
    <w:rsid w:val="00026B20"/>
    <w:rsid w:val="00030D49"/>
    <w:rsid w:val="000C2A8E"/>
    <w:rsid w:val="001A7A01"/>
    <w:rsid w:val="00207120"/>
    <w:rsid w:val="00221884"/>
    <w:rsid w:val="00241107"/>
    <w:rsid w:val="002F2F45"/>
    <w:rsid w:val="002F58B6"/>
    <w:rsid w:val="003D07EF"/>
    <w:rsid w:val="004538AB"/>
    <w:rsid w:val="00491B92"/>
    <w:rsid w:val="005245CF"/>
    <w:rsid w:val="005B5F21"/>
    <w:rsid w:val="006071BF"/>
    <w:rsid w:val="00630982"/>
    <w:rsid w:val="00632D2B"/>
    <w:rsid w:val="006403A9"/>
    <w:rsid w:val="006D55D0"/>
    <w:rsid w:val="007365F2"/>
    <w:rsid w:val="00832C4A"/>
    <w:rsid w:val="008534C0"/>
    <w:rsid w:val="00863B85"/>
    <w:rsid w:val="00893863"/>
    <w:rsid w:val="00897C12"/>
    <w:rsid w:val="00935E04"/>
    <w:rsid w:val="009D5285"/>
    <w:rsid w:val="00A166DB"/>
    <w:rsid w:val="00A1676E"/>
    <w:rsid w:val="00A33102"/>
    <w:rsid w:val="00A64CFE"/>
    <w:rsid w:val="00A71220"/>
    <w:rsid w:val="00A760CD"/>
    <w:rsid w:val="00A81BA2"/>
    <w:rsid w:val="00B3574F"/>
    <w:rsid w:val="00B50152"/>
    <w:rsid w:val="00B51353"/>
    <w:rsid w:val="00B73273"/>
    <w:rsid w:val="00B80971"/>
    <w:rsid w:val="00B91A1C"/>
    <w:rsid w:val="00B9378C"/>
    <w:rsid w:val="00C45D74"/>
    <w:rsid w:val="00C92F4D"/>
    <w:rsid w:val="00CC11B5"/>
    <w:rsid w:val="00CF26BA"/>
    <w:rsid w:val="00DB58F6"/>
    <w:rsid w:val="00DC14DD"/>
    <w:rsid w:val="00DE403B"/>
    <w:rsid w:val="00E77D34"/>
    <w:rsid w:val="00F75D6C"/>
    <w:rsid w:val="00F90D11"/>
    <w:rsid w:val="00FE62A4"/>
    <w:rsid w:val="00FF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0E67"/>
  <w15:docId w15:val="{4F8D681D-6F3D-4707-BCF0-E2FDA28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C0"/>
    <w:rPr>
      <w:rFonts w:ascii="Tahoma" w:hAnsi="Tahoma" w:cs="Tahoma"/>
      <w:sz w:val="16"/>
      <w:szCs w:val="16"/>
    </w:rPr>
  </w:style>
  <w:style w:type="character" w:styleId="CommentReference">
    <w:name w:val="annotation reference"/>
    <w:basedOn w:val="DefaultParagraphFont"/>
    <w:uiPriority w:val="99"/>
    <w:semiHidden/>
    <w:unhideWhenUsed/>
    <w:rsid w:val="00632D2B"/>
    <w:rPr>
      <w:sz w:val="16"/>
      <w:szCs w:val="16"/>
    </w:rPr>
  </w:style>
  <w:style w:type="paragraph" w:styleId="CommentText">
    <w:name w:val="annotation text"/>
    <w:basedOn w:val="Normal"/>
    <w:link w:val="CommentTextChar"/>
    <w:uiPriority w:val="99"/>
    <w:unhideWhenUsed/>
    <w:rsid w:val="00632D2B"/>
    <w:pPr>
      <w:spacing w:line="240" w:lineRule="auto"/>
    </w:pPr>
    <w:rPr>
      <w:sz w:val="20"/>
      <w:szCs w:val="20"/>
    </w:rPr>
  </w:style>
  <w:style w:type="character" w:customStyle="1" w:styleId="CommentTextChar">
    <w:name w:val="Comment Text Char"/>
    <w:basedOn w:val="DefaultParagraphFont"/>
    <w:link w:val="CommentText"/>
    <w:uiPriority w:val="99"/>
    <w:rsid w:val="00632D2B"/>
    <w:rPr>
      <w:sz w:val="20"/>
      <w:szCs w:val="20"/>
    </w:rPr>
  </w:style>
  <w:style w:type="paragraph" w:styleId="CommentSubject">
    <w:name w:val="annotation subject"/>
    <w:basedOn w:val="CommentText"/>
    <w:next w:val="CommentText"/>
    <w:link w:val="CommentSubjectChar"/>
    <w:uiPriority w:val="99"/>
    <w:semiHidden/>
    <w:unhideWhenUsed/>
    <w:rsid w:val="00632D2B"/>
    <w:rPr>
      <w:b/>
      <w:bCs/>
    </w:rPr>
  </w:style>
  <w:style w:type="character" w:customStyle="1" w:styleId="CommentSubjectChar">
    <w:name w:val="Comment Subject Char"/>
    <w:basedOn w:val="CommentTextChar"/>
    <w:link w:val="CommentSubject"/>
    <w:uiPriority w:val="99"/>
    <w:semiHidden/>
    <w:rsid w:val="00632D2B"/>
    <w:rPr>
      <w:b/>
      <w:bCs/>
      <w:sz w:val="20"/>
      <w:szCs w:val="20"/>
    </w:rPr>
  </w:style>
  <w:style w:type="paragraph" w:styleId="ListParagraph">
    <w:name w:val="List Paragraph"/>
    <w:basedOn w:val="Normal"/>
    <w:uiPriority w:val="34"/>
    <w:qFormat/>
    <w:rsid w:val="00207120"/>
    <w:pPr>
      <w:ind w:left="720"/>
      <w:contextualSpacing/>
    </w:pPr>
  </w:style>
  <w:style w:type="paragraph" w:styleId="Revision">
    <w:name w:val="Revision"/>
    <w:hidden/>
    <w:uiPriority w:val="99"/>
    <w:semiHidden/>
    <w:rsid w:val="00CF26BA"/>
    <w:pPr>
      <w:spacing w:after="0" w:line="240" w:lineRule="auto"/>
    </w:pPr>
  </w:style>
  <w:style w:type="paragraph" w:styleId="Header">
    <w:name w:val="header"/>
    <w:basedOn w:val="Normal"/>
    <w:link w:val="HeaderChar"/>
    <w:uiPriority w:val="99"/>
    <w:unhideWhenUsed/>
    <w:rsid w:val="00A76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0CD"/>
  </w:style>
  <w:style w:type="paragraph" w:styleId="Footer">
    <w:name w:val="footer"/>
    <w:basedOn w:val="Normal"/>
    <w:link w:val="FooterChar"/>
    <w:uiPriority w:val="99"/>
    <w:unhideWhenUsed/>
    <w:rsid w:val="00A76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0CD"/>
  </w:style>
  <w:style w:type="character" w:styleId="Hyperlink">
    <w:name w:val="Hyperlink"/>
    <w:basedOn w:val="DefaultParagraphFont"/>
    <w:uiPriority w:val="99"/>
    <w:unhideWhenUsed/>
    <w:rsid w:val="00E77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7807">
      <w:bodyDiv w:val="1"/>
      <w:marLeft w:val="0"/>
      <w:marRight w:val="0"/>
      <w:marTop w:val="0"/>
      <w:marBottom w:val="0"/>
      <w:divBdr>
        <w:top w:val="none" w:sz="0" w:space="0" w:color="auto"/>
        <w:left w:val="none" w:sz="0" w:space="0" w:color="auto"/>
        <w:bottom w:val="none" w:sz="0" w:space="0" w:color="auto"/>
        <w:right w:val="none" w:sz="0" w:space="0" w:color="auto"/>
      </w:divBdr>
    </w:div>
    <w:div w:id="12914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minster.ac.uk/research/research-framewor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_dlc_DocId xmlns="8924654f-743d-4618-a7a6-903c1e33a7a9">UHN4FTDYAUKF-997383222-250</_dlc_DocId>
    <_dlc_DocIdUrl xmlns="8924654f-743d-4618-a7a6-903c1e33a7a9">
      <Url>https://universityofwestminster.sharepoint.com/sites/00385/_layouts/15/DocIdRedir.aspx?ID=UHN4FTDYAUKF-997383222-250</Url>
      <Description>UHN4FTDYAUKF-997383222-250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oW Document" ma:contentTypeID="0x0101000872A23329C4AC42A42DC877B8C5549E004DD9A127C2383C4BB8CCC2D0A6F7DE9B" ma:contentTypeVersion="4" ma:contentTypeDescription="Create a new document." ma:contentTypeScope="" ma:versionID="55c679adea25c70e855bae1cc790e4a4">
  <xsd:schema xmlns:xsd="http://www.w3.org/2001/XMLSchema" xmlns:xs="http://www.w3.org/2001/XMLSchema" xmlns:p="http://schemas.microsoft.com/office/2006/metadata/properties" xmlns:ns2="8afd83c1-34ef-4475-95ec-b1400d36b782" xmlns:ns3="d9b316c9-70e1-43b4-89a2-fa0aab0c61d7" xmlns:ns4="8924654f-743d-4618-a7a6-903c1e33a7a9" targetNamespace="http://schemas.microsoft.com/office/2006/metadata/properties" ma:root="true" ma:fieldsID="19bab5c3b9ce3afe6e885170b322d673" ns2:_="" ns3:_="" ns4:_="">
    <xsd:import namespace="8afd83c1-34ef-4475-95ec-b1400d36b782"/>
    <xsd:import namespace="d9b316c9-70e1-43b4-89a2-fa0aab0c61d7"/>
    <xsd:import namespace="8924654f-743d-4618-a7a6-903c1e33a7a9"/>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39d20139-b940-4cdd-8fa0-b99f9389ff66}" ma:internalName="TaxCatchAllLabel" ma:readOnly="true" ma:showField="CatchAllDataLabel" ma:web="8924654f-743d-4618-a7a6-903c1e33a7a9">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39d20139-b940-4cdd-8fa0-b99f9389ff66}" ma:internalName="TaxCatchAll" ma:showField="CatchAllData" ma:web="8924654f-743d-4618-a7a6-903c1e33a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24654f-743d-4618-a7a6-903c1e33a7a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4b2985e-8075-4a13-89f9-6a14a0a360f6" ContentTypeId="0x0101000872A23329C4AC42A42DC877B8C5549E" PreviousValue="false"/>
</file>

<file path=customXml/itemProps1.xml><?xml version="1.0" encoding="utf-8"?>
<ds:datastoreItem xmlns:ds="http://schemas.openxmlformats.org/officeDocument/2006/customXml" ds:itemID="{DFD98495-5EF1-4707-AA6D-FB8103AC70C4}">
  <ds:schemaRefs>
    <ds:schemaRef ds:uri="http://schemas.microsoft.com/sharepoint/events"/>
  </ds:schemaRefs>
</ds:datastoreItem>
</file>

<file path=customXml/itemProps2.xml><?xml version="1.0" encoding="utf-8"?>
<ds:datastoreItem xmlns:ds="http://schemas.openxmlformats.org/officeDocument/2006/customXml" ds:itemID="{1EABE3E8-59BE-47E9-9FD1-BD12FB1F945B}">
  <ds:schemaRefs>
    <ds:schemaRef ds:uri="http://schemas.microsoft.com/sharepoint/v3/contenttype/forms"/>
  </ds:schemaRefs>
</ds:datastoreItem>
</file>

<file path=customXml/itemProps3.xml><?xml version="1.0" encoding="utf-8"?>
<ds:datastoreItem xmlns:ds="http://schemas.openxmlformats.org/officeDocument/2006/customXml" ds:itemID="{F484E12A-74A4-4850-A1D7-2ED7331E1DCE}">
  <ds:schemaRefs>
    <ds:schemaRef ds:uri="http://schemas.microsoft.com/office/2006/metadata/properties"/>
    <ds:schemaRef ds:uri="http://schemas.microsoft.com/office/infopath/2007/PartnerControls"/>
    <ds:schemaRef ds:uri="d9b316c9-70e1-43b4-89a2-fa0aab0c61d7"/>
    <ds:schemaRef ds:uri="8afd83c1-34ef-4475-95ec-b1400d36b782"/>
    <ds:schemaRef ds:uri="8924654f-743d-4618-a7a6-903c1e33a7a9"/>
  </ds:schemaRefs>
</ds:datastoreItem>
</file>

<file path=customXml/itemProps4.xml><?xml version="1.0" encoding="utf-8"?>
<ds:datastoreItem xmlns:ds="http://schemas.openxmlformats.org/officeDocument/2006/customXml" ds:itemID="{4E16B3C6-8357-4DD1-B327-BD3A1E517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83c1-34ef-4475-95ec-b1400d36b782"/>
    <ds:schemaRef ds:uri="d9b316c9-70e1-43b4-89a2-fa0aab0c61d7"/>
    <ds:schemaRef ds:uri="8924654f-743d-4618-a7a6-903c1e33a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8E697B-6A18-485E-9C59-51E4C33B9B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of Examiner Guidance Notes</dc:title>
  <dc:creator>ISLS</dc:creator>
  <cp:lastModifiedBy>Elle Larsson</cp:lastModifiedBy>
  <cp:revision>16</cp:revision>
  <cp:lastPrinted>2017-01-04T08:51:00Z</cp:lastPrinted>
  <dcterms:created xsi:type="dcterms:W3CDTF">2020-05-05T10:42:00Z</dcterms:created>
  <dcterms:modified xsi:type="dcterms:W3CDTF">2022-08-24T08:29:00Z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0x0101000872A23329C4AC42A42DC877B8C5549E004DD9A127C2383C4BB8CCC2D0A6F7DE9B</vt:lpwstr>
  </property>
  <property fmtid="{D5CDD505-2E9C-101B-9397-08002B2CF9AE}" pid="3" name="_dlc_DocIdItemGuid">
    <vt:lpwstr>54f3142c-c16e-429b-8976-39cb8308b0e8</vt:lpwstr>
  </property>
</Properties>
</file>