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2">
            <w:pPr>
              <w:pStyle w:val="Title"/>
              <w:rPr>
                <w:sz w:val="24"/>
                <w:szCs w:val="24"/>
              </w:rPr>
            </w:pPr>
            <w:r w:rsidDel="00000000" w:rsidR="00000000" w:rsidRPr="00000000">
              <w:rPr>
                <w:sz w:val="24"/>
                <w:szCs w:val="24"/>
                <w:rtl w:val="0"/>
              </w:rPr>
              <w:t xml:space="preserve">ORIENTATION WEEK</w:t>
            </w:r>
          </w:p>
          <w:p w:rsidR="00000000" w:rsidDel="00000000" w:rsidP="00000000" w:rsidRDefault="00000000" w:rsidRPr="00000000" w14:paraId="00000003">
            <w:pPr>
              <w:pStyle w:val="Title"/>
              <w:rPr>
                <w:sz w:val="24"/>
                <w:szCs w:val="24"/>
              </w:rPr>
            </w:pPr>
            <w:r w:rsidDel="00000000" w:rsidR="00000000" w:rsidRPr="00000000">
              <w:rPr>
                <w:sz w:val="22"/>
                <w:szCs w:val="22"/>
                <w:rtl w:val="0"/>
              </w:rPr>
              <w:t xml:space="preserve">BA (Hons) Business Management (Economics)</w:t>
            </w:r>
            <w:r w:rsidDel="00000000" w:rsidR="00000000" w:rsidRPr="00000000">
              <w:rPr>
                <w:rtl w:val="0"/>
              </w:rPr>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4">
            <w:pPr>
              <w:pStyle w:val="Heading1"/>
              <w:rPr>
                <w:sz w:val="22"/>
                <w:szCs w:val="22"/>
              </w:rPr>
            </w:pPr>
            <w:r w:rsidDel="00000000" w:rsidR="00000000" w:rsidRPr="00000000">
              <w:rPr>
                <w:rtl w:val="0"/>
              </w:rPr>
            </w:r>
          </w:p>
          <w:p w:rsidR="00000000" w:rsidDel="00000000" w:rsidP="00000000" w:rsidRDefault="00000000" w:rsidRPr="00000000" w14:paraId="00000005">
            <w:pPr>
              <w:pStyle w:val="Heading1"/>
              <w:ind w:left="149"/>
              <w:jc w:val="left"/>
              <w:rPr>
                <w:sz w:val="22"/>
                <w:szCs w:val="22"/>
              </w:rPr>
            </w:pPr>
            <w:r w:rsidDel="00000000" w:rsidR="00000000" w:rsidRPr="00000000">
              <w:rPr>
                <w:sz w:val="22"/>
                <w:szCs w:val="22"/>
                <w:rtl w:val="0"/>
              </w:rPr>
              <w:t xml:space="preserve">COURSE LEADER WELCOME</w:t>
            </w:r>
          </w:p>
          <w:p w:rsidR="00000000" w:rsidDel="00000000" w:rsidP="00000000" w:rsidRDefault="00000000" w:rsidRPr="00000000" w14:paraId="00000006">
            <w:pPr>
              <w:jc w:val="center"/>
              <w:rPr>
                <w:sz w:val="22"/>
                <w:szCs w:val="22"/>
              </w:rPr>
            </w:pPr>
            <w:r w:rsidDel="00000000" w:rsidR="00000000" w:rsidRPr="00000000">
              <w:rPr>
                <w:rtl w:val="0"/>
              </w:rPr>
            </w:r>
          </w:p>
          <w:p w:rsidR="00000000" w:rsidDel="00000000" w:rsidP="00000000" w:rsidRDefault="00000000" w:rsidRPr="00000000" w14:paraId="00000007">
            <w:pPr>
              <w:spacing w:line="242" w:lineRule="auto"/>
              <w:ind w:left="149" w:right="5405"/>
              <w:rPr>
                <w:sz w:val="22"/>
                <w:szCs w:val="22"/>
              </w:rPr>
            </w:pPr>
            <w:r w:rsidDel="00000000" w:rsidR="00000000" w:rsidRPr="00000000">
              <w:rPr>
                <w:sz w:val="22"/>
                <w:szCs w:val="22"/>
                <w:rtl w:val="0"/>
              </w:rPr>
              <w:t xml:space="preserve">Dear Student</w:t>
            </w:r>
          </w:p>
          <w:p w:rsidR="00000000" w:rsidDel="00000000" w:rsidP="00000000" w:rsidRDefault="00000000" w:rsidRPr="00000000" w14:paraId="00000008">
            <w:pPr>
              <w:spacing w:line="242" w:lineRule="auto"/>
              <w:ind w:left="149" w:right="5405"/>
              <w:rPr>
                <w:sz w:val="22"/>
                <w:szCs w:val="22"/>
              </w:rPr>
            </w:pPr>
            <w:r w:rsidDel="00000000" w:rsidR="00000000" w:rsidRPr="00000000">
              <w:rPr>
                <w:rtl w:val="0"/>
              </w:rPr>
            </w:r>
          </w:p>
          <w:p w:rsidR="00000000" w:rsidDel="00000000" w:rsidP="00000000" w:rsidRDefault="00000000" w:rsidRPr="00000000" w14:paraId="00000009">
            <w:pPr>
              <w:spacing w:line="261.99999999999994" w:lineRule="auto"/>
              <w:ind w:left="149" w:right="396"/>
              <w:rPr>
                <w:color w:val="000000"/>
                <w:sz w:val="22"/>
                <w:szCs w:val="22"/>
              </w:rPr>
            </w:pPr>
            <w:r w:rsidDel="00000000" w:rsidR="00000000" w:rsidRPr="00000000">
              <w:rPr>
                <w:sz w:val="22"/>
                <w:szCs w:val="22"/>
                <w:rtl w:val="0"/>
              </w:rPr>
              <w:t xml:space="preserve">Congratulations on completing your studies so far and welcome to the BA (Hons) Business Management (Economics) degree programme at the University of Westminster. </w:t>
            </w:r>
            <w:r w:rsidDel="00000000" w:rsidR="00000000" w:rsidRPr="00000000">
              <w:rPr>
                <w:color w:val="000000"/>
                <w:sz w:val="22"/>
                <w:szCs w:val="22"/>
                <w:rtl w:val="0"/>
              </w:rPr>
              <w:t xml:space="preserve">As your Course Leader, I am looking forward to meeting you in September. Westminster Business School is an exciting and inspiring environment to study business and management within the framework of economics. Your experience here will help you develop a strong insight into many aspects of business life, allowing you to develop your own knowledge and skills. To help you settle into Westminster Business School we have arranged an orientation programme with a number of events that I hope you will find informative, educational and entertaining, plus giving you an opportunity to meet other students on your course, meet the teaching staff, help you find your way around the campus and answer your questions. </w:t>
            </w:r>
          </w:p>
          <w:p w:rsidR="00000000" w:rsidDel="00000000" w:rsidP="00000000" w:rsidRDefault="00000000" w:rsidRPr="00000000" w14:paraId="0000000A">
            <w:pPr>
              <w:spacing w:line="242" w:lineRule="auto"/>
              <w:ind w:left="149" w:right="5405"/>
              <w:rPr>
                <w:sz w:val="22"/>
                <w:szCs w:val="22"/>
              </w:rPr>
            </w:pPr>
            <w:r w:rsidDel="00000000" w:rsidR="00000000" w:rsidRPr="00000000">
              <w:rPr>
                <w:rtl w:val="0"/>
              </w:rPr>
            </w:r>
          </w:p>
          <w:p w:rsidR="00000000" w:rsidDel="00000000" w:rsidP="00000000" w:rsidRDefault="00000000" w:rsidRPr="00000000" w14:paraId="0000000B">
            <w:pPr>
              <w:spacing w:line="242" w:lineRule="auto"/>
              <w:ind w:left="149" w:right="5405"/>
              <w:rPr>
                <w:sz w:val="22"/>
                <w:szCs w:val="22"/>
              </w:rPr>
            </w:pPr>
            <w:r w:rsidDel="00000000" w:rsidR="00000000" w:rsidRPr="00000000">
              <w:rPr>
                <w:sz w:val="22"/>
                <w:szCs w:val="22"/>
                <w:rtl w:val="0"/>
              </w:rPr>
              <w:t xml:space="preserve">Dr Daniela Parker</w:t>
            </w:r>
          </w:p>
          <w:p w:rsidR="00000000" w:rsidDel="00000000" w:rsidP="00000000" w:rsidRDefault="00000000" w:rsidRPr="00000000" w14:paraId="0000000C">
            <w:pPr>
              <w:spacing w:line="242" w:lineRule="auto"/>
              <w:ind w:left="149" w:right="25"/>
              <w:rPr>
                <w:sz w:val="22"/>
                <w:szCs w:val="22"/>
              </w:rPr>
            </w:pPr>
            <w:r w:rsidDel="00000000" w:rsidR="00000000" w:rsidRPr="00000000">
              <w:rPr>
                <w:sz w:val="22"/>
                <w:szCs w:val="22"/>
                <w:rtl w:val="0"/>
              </w:rPr>
              <w:t xml:space="preserve">Course Leader - Business Management (Economics)</w:t>
            </w:r>
          </w:p>
          <w:p w:rsidR="00000000" w:rsidDel="00000000" w:rsidP="00000000" w:rsidRDefault="00000000" w:rsidRPr="00000000" w14:paraId="0000000D">
            <w:pPr>
              <w:spacing w:line="242" w:lineRule="auto"/>
              <w:ind w:left="149" w:right="5405"/>
              <w:rPr>
                <w:sz w:val="22"/>
                <w:szCs w:val="22"/>
              </w:rPr>
            </w:pPr>
            <w:r w:rsidDel="00000000" w:rsidR="00000000" w:rsidRPr="00000000">
              <w:rPr>
                <w:sz w:val="22"/>
                <w:szCs w:val="22"/>
                <w:rtl w:val="0"/>
              </w:rPr>
              <w:t xml:space="preserve">Email: </w:t>
            </w:r>
            <w:hyperlink r:id="rId7">
              <w:r w:rsidDel="00000000" w:rsidR="00000000" w:rsidRPr="00000000">
                <w:rPr>
                  <w:color w:val="0000ff"/>
                  <w:sz w:val="22"/>
                  <w:szCs w:val="22"/>
                  <w:u w:val="single"/>
                  <w:rtl w:val="0"/>
                </w:rPr>
                <w:t xml:space="preserve">d.parker1@westminster.ac.uk</w:t>
              </w:r>
            </w:hyperlink>
            <w:r w:rsidDel="00000000" w:rsidR="00000000" w:rsidRPr="00000000">
              <w:rPr>
                <w:rtl w:val="0"/>
              </w:rPr>
            </w:r>
          </w:p>
          <w:p w:rsidR="00000000" w:rsidDel="00000000" w:rsidP="00000000" w:rsidRDefault="00000000" w:rsidRPr="00000000" w14:paraId="0000000E">
            <w:pPr>
              <w:pStyle w:val="Heading1"/>
              <w:rPr>
                <w:sz w:val="22"/>
                <w:szCs w:val="22"/>
              </w:rPr>
            </w:pPr>
            <w:r w:rsidDel="00000000" w:rsidR="00000000" w:rsidRPr="00000000">
              <w:rPr>
                <w:rtl w:val="0"/>
              </w:rPr>
            </w:r>
          </w:p>
          <w:p w:rsidR="00000000" w:rsidDel="00000000" w:rsidP="00000000" w:rsidRDefault="00000000" w:rsidRPr="00000000" w14:paraId="0000000F">
            <w:pPr>
              <w:pStyle w:val="Heading1"/>
              <w:ind w:left="149"/>
              <w:jc w:val="left"/>
              <w:rPr>
                <w:sz w:val="22"/>
                <w:szCs w:val="22"/>
              </w:rPr>
            </w:pPr>
            <w:r w:rsidDel="00000000" w:rsidR="00000000" w:rsidRPr="00000000">
              <w:rPr>
                <w:sz w:val="22"/>
                <w:szCs w:val="22"/>
                <w:rtl w:val="0"/>
              </w:rPr>
              <w:t xml:space="preserve">Head of school WELCOME</w:t>
            </w:r>
          </w:p>
          <w:p w:rsidR="00000000" w:rsidDel="00000000" w:rsidP="00000000" w:rsidRDefault="00000000" w:rsidRPr="00000000" w14:paraId="00000010">
            <w:pPr>
              <w:spacing w:line="242" w:lineRule="auto"/>
              <w:ind w:left="208" w:right="5405"/>
              <w:rPr>
                <w:sz w:val="22"/>
                <w:szCs w:val="22"/>
              </w:rPr>
            </w:pPr>
            <w:r w:rsidDel="00000000" w:rsidR="00000000" w:rsidRPr="00000000">
              <w:rPr>
                <w:rtl w:val="0"/>
              </w:rPr>
            </w:r>
          </w:p>
          <w:p w:rsidR="00000000" w:rsidDel="00000000" w:rsidP="00000000" w:rsidRDefault="00000000" w:rsidRPr="00000000" w14:paraId="00000011">
            <w:pPr>
              <w:spacing w:line="261.99999999999994" w:lineRule="auto"/>
              <w:ind w:left="149" w:right="396"/>
              <w:rPr>
                <w:color w:val="000000"/>
                <w:sz w:val="22"/>
                <w:szCs w:val="22"/>
              </w:rPr>
            </w:pPr>
            <w:r w:rsidDel="00000000" w:rsidR="00000000" w:rsidRPr="00000000">
              <w:rPr>
                <w:sz w:val="22"/>
                <w:szCs w:val="22"/>
                <w:rtl w:val="0"/>
              </w:rPr>
              <w:t xml:space="preserve">A warm welcome to all of you! You are now part of a friendly, supportive and diverse student community in the heart of London, a truly global city. Your course is based in the School of Organisations, Economy and Society (SOES), a constituent part of Westminster Business School. SOES prides itself on offering innovative courses which combine rigorous academic study with a range of practical and evidence-based skills to enable you to operate effectively in a complex and rapidly changing international business environment. We want to work with you to develop the expertise and confidence needed to build a rewarding career, while having a positive and lasting impact on the organisations and broader environment with which you will work. </w:t>
            </w:r>
            <w:r w:rsidDel="00000000" w:rsidR="00000000" w:rsidRPr="00000000">
              <w:rPr>
                <w:color w:val="000000"/>
                <w:sz w:val="22"/>
                <w:szCs w:val="22"/>
                <w:rtl w:val="0"/>
              </w:rPr>
              <w:t xml:space="preserve"> </w:t>
            </w:r>
          </w:p>
          <w:p w:rsidR="00000000" w:rsidDel="00000000" w:rsidP="00000000" w:rsidRDefault="00000000" w:rsidRPr="00000000" w14:paraId="00000012">
            <w:pPr>
              <w:ind w:left="149" w:right="-20"/>
              <w:rPr>
                <w:sz w:val="22"/>
                <w:szCs w:val="22"/>
              </w:rPr>
            </w:pPr>
            <w:r w:rsidDel="00000000" w:rsidR="00000000" w:rsidRPr="00000000">
              <w:rPr>
                <w:rtl w:val="0"/>
              </w:rPr>
            </w:r>
          </w:p>
          <w:p w:rsidR="00000000" w:rsidDel="00000000" w:rsidP="00000000" w:rsidRDefault="00000000" w:rsidRPr="00000000" w14:paraId="00000013">
            <w:pPr>
              <w:ind w:left="149" w:right="-20"/>
              <w:rPr>
                <w:sz w:val="22"/>
                <w:szCs w:val="22"/>
              </w:rPr>
            </w:pPr>
            <w:r w:rsidDel="00000000" w:rsidR="00000000" w:rsidRPr="00000000">
              <w:rPr>
                <w:sz w:val="22"/>
                <w:szCs w:val="22"/>
                <w:rtl w:val="0"/>
              </w:rPr>
              <w:t xml:space="preserve">Dr Vincent Rich, Head of School</w:t>
            </w:r>
          </w:p>
          <w:p w:rsidR="00000000" w:rsidDel="00000000" w:rsidP="00000000" w:rsidRDefault="00000000" w:rsidRPr="00000000" w14:paraId="00000014">
            <w:pPr>
              <w:ind w:left="149" w:right="-20"/>
              <w:rPr>
                <w:sz w:val="22"/>
                <w:szCs w:val="22"/>
              </w:rPr>
            </w:pPr>
            <w:r w:rsidDel="00000000" w:rsidR="00000000" w:rsidRPr="00000000">
              <w:rPr>
                <w:sz w:val="22"/>
                <w:szCs w:val="22"/>
                <w:rtl w:val="0"/>
              </w:rPr>
              <w:t xml:space="preserve">Organisations, Economy and Society</w:t>
            </w:r>
          </w:p>
          <w:p w:rsidR="00000000" w:rsidDel="00000000" w:rsidP="00000000" w:rsidRDefault="00000000" w:rsidRPr="00000000" w14:paraId="00000015">
            <w:pPr>
              <w:ind w:left="149" w:right="-20"/>
              <w:rPr>
                <w:color w:val="0000ff"/>
                <w:sz w:val="22"/>
                <w:szCs w:val="22"/>
                <w:u w:val="single"/>
              </w:rPr>
            </w:pPr>
            <w:r w:rsidDel="00000000" w:rsidR="00000000" w:rsidRPr="00000000">
              <w:rPr>
                <w:sz w:val="22"/>
                <w:szCs w:val="22"/>
                <w:rtl w:val="0"/>
              </w:rPr>
              <w:t xml:space="preserve">Email: </w:t>
            </w:r>
            <w:hyperlink r:id="rId8">
              <w:r w:rsidDel="00000000" w:rsidR="00000000" w:rsidRPr="00000000">
                <w:rPr>
                  <w:color w:val="0000ff"/>
                  <w:sz w:val="22"/>
                  <w:szCs w:val="22"/>
                  <w:u w:val="none"/>
                  <w:rtl w:val="0"/>
                </w:rPr>
                <w:t xml:space="preserve">richv@westminster.ac.uk</w:t>
              </w:r>
            </w:hyperlink>
            <w:r w:rsidDel="00000000" w:rsidR="00000000" w:rsidRPr="00000000">
              <w:rPr>
                <w:rtl w:val="0"/>
              </w:rPr>
            </w:r>
          </w:p>
          <w:p w:rsidR="00000000" w:rsidDel="00000000" w:rsidP="00000000" w:rsidRDefault="00000000" w:rsidRPr="00000000" w14:paraId="00000016">
            <w:pPr>
              <w:ind w:left="149" w:right="-20"/>
              <w:rPr>
                <w:sz w:val="22"/>
                <w:szCs w:val="22"/>
              </w:rPr>
            </w:pPr>
            <w:r w:rsidDel="00000000" w:rsidR="00000000" w:rsidRPr="00000000">
              <w:rPr>
                <w:rtl w:val="0"/>
              </w:rPr>
            </w:r>
          </w:p>
          <w:p w:rsidR="00000000" w:rsidDel="00000000" w:rsidP="00000000" w:rsidRDefault="00000000" w:rsidRPr="00000000" w14:paraId="00000017">
            <w:pPr>
              <w:ind w:left="149" w:right="-20"/>
              <w:rPr>
                <w:sz w:val="22"/>
                <w:szCs w:val="22"/>
              </w:rPr>
            </w:pPr>
            <w:r w:rsidDel="00000000" w:rsidR="00000000" w:rsidRPr="00000000">
              <w:rPr>
                <w:sz w:val="22"/>
                <w:szCs w:val="22"/>
                <w:rtl w:val="0"/>
              </w:rPr>
              <w:t xml:space="preserve">We very much look forward to seeing you on </w:t>
            </w:r>
            <w:r w:rsidDel="00000000" w:rsidR="00000000" w:rsidRPr="00000000">
              <w:rPr>
                <w:b w:val="1"/>
                <w:sz w:val="22"/>
                <w:szCs w:val="22"/>
                <w:rtl w:val="0"/>
              </w:rPr>
              <w:t xml:space="preserve">Monday 16th September.</w:t>
            </w: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r>
      <w:tr>
        <w:trPr>
          <w:trHeight w:val="4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19">
            <w:pPr>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1A">
      <w:pPr>
        <w:rPr/>
      </w:pPr>
      <w:r w:rsidDel="00000000" w:rsidR="00000000" w:rsidRPr="00000000">
        <w:br w:type="page"/>
      </w:r>
      <w:r w:rsidDel="00000000" w:rsidR="00000000" w:rsidRPr="00000000">
        <w:rPr>
          <w:rtl w:val="0"/>
        </w:rPr>
      </w:r>
    </w:p>
    <w:tbl>
      <w:tblPr>
        <w:tblStyle w:val="Table2"/>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rPr>
          <w:trHeight w:val="402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r w:rsidDel="00000000" w:rsidR="00000000" w:rsidRPr="00000000">
                    <w:rPr>
                      <w:rtl w:val="0"/>
                    </w:rPr>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10:45 – 11:15</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to School</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13:00 – 14:00</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Social Event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staff and Business Economics students)</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C385</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r w:rsidDel="00000000" w:rsidR="00000000" w:rsidRPr="00000000">
                    <w:rPr>
                      <w:rtl w:val="0"/>
                    </w:rPr>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r>
            <w:t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11:00 – 12:00</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 your Course Leader</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C282</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12:00 – 14:00</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Group Activity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also an opportunity to meet the Economics staff and some of your fellow students.</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C282</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14:00 – 15:00</w:t>
                  </w:r>
                </w:p>
              </w:tc>
              <w:tc>
                <w:tcPr>
                  <w:gridSpan w:val="2"/>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BREAK</w:t>
                  </w:r>
                </w:p>
              </w:tc>
            </w:tr>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16:00</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with the Friends of Arriving New Students (FANS)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session where you will take part in a number of activities developed and organised by the Student Union and the University to help welcome you to the University.</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M207</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16:00 – 16:30</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Wednesday 18</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r w:rsidDel="00000000" w:rsidR="00000000" w:rsidRPr="00000000">
                    <w:rPr>
                      <w:rtl w:val="0"/>
                    </w:rPr>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11.00 Onwards</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Cultural Visit: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Visit to Bank of England Museum</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Bank of England Museum</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r w:rsidDel="00000000" w:rsidR="00000000" w:rsidRPr="00000000">
                    <w:rPr>
                      <w:rtl w:val="0"/>
                    </w:rPr>
                  </w:r>
                </w:p>
              </w:tc>
            </w:tr>
            <w:t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11:00</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Blackboard/SRS web session (Briefing on the University's IT Systems)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B16</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6"/>
              <w:tblGridChange w:id="0">
                <w:tblGrid>
                  <w:gridCol w:w="10086"/>
                </w:tblGrid>
              </w:tblGridChange>
            </w:tblGrid>
            <w:tr>
              <w:tc>
                <w:tcPr>
                  <w:shd w:fill="92ccf3"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r w:rsidDel="00000000" w:rsidR="00000000" w:rsidRPr="00000000">
                    <w:rPr>
                      <w:rtl w:val="0"/>
                    </w:rPr>
                  </w:r>
                </w:p>
              </w:tc>
            </w:tr>
          </w:tb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6">
      <w:pPr>
        <w:rPr/>
      </w:pPr>
      <w:r w:rsidDel="00000000" w:rsidR="00000000" w:rsidRPr="00000000">
        <w:br w:type="page"/>
      </w:r>
      <w:r w:rsidDel="00000000" w:rsidR="00000000" w:rsidRPr="00000000">
        <w:rPr>
          <w:rtl w:val="0"/>
        </w:rPr>
      </w:r>
    </w:p>
    <w:tbl>
      <w:tblPr>
        <w:tblStyle w:val="Table8"/>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rPr>
          <w:trHeight w:val="1660" w:hRule="atLeast"/>
        </w:trPr>
        <w:tc>
          <w:tcPr>
            <w:tcBorders>
              <w:top w:color="147abd" w:space="0" w:sz="8" w:val="single"/>
              <w:left w:color="147abd" w:space="0" w:sz="18" w:val="single"/>
              <w:right w:color="147abd" w:space="0" w:sz="18" w:val="single"/>
            </w:tcBorders>
            <w:tcMar>
              <w:top w:w="72.0" w:type="dxa"/>
              <w:bottom w:w="72.0" w:type="dxa"/>
            </w:tcMar>
          </w:tcPr>
          <w:p w:rsidR="00000000" w:rsidDel="00000000" w:rsidP="00000000" w:rsidRDefault="00000000" w:rsidRPr="00000000" w14:paraId="00000067">
            <w:pPr>
              <w:rPr>
                <w:sz w:val="22"/>
                <w:szCs w:val="22"/>
              </w:rPr>
            </w:pPr>
            <w:r w:rsidDel="00000000" w:rsidR="00000000" w:rsidRPr="00000000">
              <w:rPr>
                <w:sz w:val="22"/>
                <w:szCs w:val="22"/>
                <w:rtl w:val="0"/>
              </w:rPr>
              <w:t xml:space="preserve">READING LIST</w:t>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sz w:val="22"/>
                <w:szCs w:val="22"/>
                <w:rtl w:val="0"/>
              </w:rPr>
              <w:t xml:space="preserve">This reading is intended to provide some useful inspiration for your studies.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Branson, R (2009,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Business Stripped Bare: Adventures of a Global Entrepreneur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Virgin Books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Blythman, J. (2010),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Shopped: The Shocking Power of British Supermarket,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London:Harper Perennial</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Cutts, M (2013),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Oxford Guide to Plain 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Oxford: Oxford University Press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Gallagher, K (2013),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Skills Development for Business &amp; Management Students,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Oxford University Press.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Harford, T (2013),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Undercover Economist Strikes Back: How to Run or Ruin an Economy,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London:Abacus.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Hazlitt, H (2010</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Economics in One Lesson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Crown Publications.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Kahneman, D (2012),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Thinking, Fast and Slow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Penguin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King, D and Lawley, S (2013),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Organizational Behaviour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Oxford University Press: Oxford.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Mankiw, Gregory N, and Taylor, Mark P (2014),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Economics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Edition. Cengage Learning</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Smith, M (2011),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Fundamentals of Management,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(2nd Edition) London:McGraw Hill</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‘pocket study guides’ are easy to read and will be very helpful to you: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Godfrey, J (2011),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Writing for University,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Hampshire: Palgrave Macmillan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Williams, K, and Carroll, J (2009),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Referencing and Understanding Plagiarism,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Hampshire: Palgrave Macmillan</w:t>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sz w:val="22"/>
                <w:szCs w:val="22"/>
                <w:rtl w:val="0"/>
              </w:rPr>
              <w:t xml:space="preserve">Williams, K (2014), </w:t>
            </w:r>
            <w:r w:rsidDel="00000000" w:rsidR="00000000" w:rsidRPr="00000000">
              <w:rPr>
                <w:i w:val="1"/>
                <w:sz w:val="22"/>
                <w:szCs w:val="22"/>
                <w:rtl w:val="0"/>
              </w:rPr>
              <w:t xml:space="preserve">Getting Critical. </w:t>
            </w:r>
            <w:r w:rsidDel="00000000" w:rsidR="00000000" w:rsidRPr="00000000">
              <w:rPr>
                <w:sz w:val="22"/>
                <w:szCs w:val="22"/>
                <w:rtl w:val="0"/>
              </w:rPr>
              <w:t xml:space="preserve">(2nd ed), Hampshire:Palgrave Macmillan</w:t>
            </w:r>
            <w:r w:rsidDel="00000000" w:rsidR="00000000" w:rsidRPr="00000000">
              <w:rPr>
                <w:rtl w:val="0"/>
              </w:rPr>
            </w:r>
          </w:p>
        </w:tc>
      </w:tr>
      <w:tr>
        <w:trPr>
          <w:trHeight w:val="80" w:hRule="atLeast"/>
        </w:trPr>
        <w:tc>
          <w:tcPr>
            <w:tcBorders>
              <w:left w:color="147abd" w:space="0" w:sz="18" w:val="single"/>
              <w:bottom w:color="147abd" w:space="0" w:sz="18" w:val="single"/>
              <w:right w:color="147abd" w:space="0" w:sz="18" w:val="single"/>
            </w:tcBorders>
          </w:tcPr>
          <w:p w:rsidR="00000000" w:rsidDel="00000000" w:rsidP="00000000" w:rsidRDefault="00000000" w:rsidRPr="00000000" w14:paraId="00000079">
            <w:pPr>
              <w:rPr>
                <w:b w:val="1"/>
                <w:sz w:val="16"/>
                <w:szCs w:val="16"/>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sectPr>
      <w:headerReference r:id="rId9" w:type="default"/>
      <w:headerReference r:id="rId10" w:type="first"/>
      <w:pgSz w:h="15840" w:w="12240"/>
      <w:pgMar w:bottom="936" w:top="936" w:left="936" w:right="936"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3175</wp:posOffset>
          </wp:positionV>
          <wp:extent cx="3667125" cy="913130"/>
          <wp:effectExtent b="0" l="0" r="0" t="0"/>
          <wp:wrapSquare wrapText="bothSides" distB="0" distT="0" distL="114300" distR="114300"/>
          <wp:docPr descr="WBSlogo300" id="3" name="image1.png"/>
          <a:graphic>
            <a:graphicData uri="http://schemas.openxmlformats.org/drawingml/2006/picture">
              <pic:pic>
                <pic:nvPicPr>
                  <pic:cNvPr descr="WBSlogo300" id="0" name="image1.png"/>
                  <pic:cNvPicPr preferRelativeResize="0"/>
                </pic:nvPicPr>
                <pic:blipFill>
                  <a:blip r:embed="rId1"/>
                  <a:srcRect b="0" l="0" r="0" t="0"/>
                  <a:stretch>
                    <a:fillRect/>
                  </a:stretch>
                </pic:blipFill>
                <pic:spPr>
                  <a:xfrm>
                    <a:off x="0" y="0"/>
                    <a:ext cx="3667125" cy="913130"/>
                  </a:xfrm>
                  <a:prstGeom prst="rect"/>
                  <a:ln/>
                </pic:spPr>
              </pic:pic>
            </a:graphicData>
          </a:graphic>
        </wp:anchor>
      </w:drawing>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character" w:styleId="Hyperlink">
    <w:name w:val="Hyperlink"/>
    <w:basedOn w:val="DefaultParagraphFont"/>
    <w:uiPriority w:val="99"/>
    <w:unhideWhenUsed w:val="1"/>
    <w:rsid w:val="005E7AB0"/>
    <w:rPr>
      <w:color w:val="0000ff" w:themeColor="hyperlink"/>
      <w:u w:val="single"/>
    </w:rPr>
  </w:style>
  <w:style w:type="paragraph" w:styleId="NormalWeb">
    <w:name w:val="Normal (Web)"/>
    <w:basedOn w:val="Normal"/>
    <w:uiPriority w:val="99"/>
    <w:unhideWhenUsed w:val="1"/>
    <w:rsid w:val="007D764B"/>
    <w:pPr>
      <w:spacing w:after="100" w:afterAutospacing="1" w:before="100" w:beforeAutospacing="1"/>
    </w:pPr>
    <w:rPr>
      <w:rFonts w:ascii="Times" w:cs="Times New Roman" w:hAnsi="Times"/>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43.0" w:type="dxa"/>
        <w:left w:w="113.0" w:type="dxa"/>
        <w:bottom w:w="43.0" w:type="dxa"/>
        <w:right w:w="113.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43.0" w:type="dxa"/>
        <w:left w:w="113.0" w:type="dxa"/>
        <w:bottom w:w="43.0" w:type="dxa"/>
        <w:right w:w="1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parker1@westminster.ac.uk" TargetMode="External"/><Relationship Id="rId8" Type="http://schemas.openxmlformats.org/officeDocument/2006/relationships/hyperlink" Target="mailto:richv@westminster.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NdehJK/f5vfDPTIN0s4G1viiA==">AMUW2mVlagc79awWJx875bJRAUyjlrkKoRlrlvoFpIUJhzfcOQqDJ65huBtKFjyVL98OU8sdYm1tXhBF3IBLSGtQeJJBomr060DrrsKEZEW4FJQ+CJXK0JFcDzdV5sZfmyU55GKFylkn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2019-08-01T12:01:00Z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